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4F2" w:rsidRDefault="004D17C8">
      <w:pPr>
        <w:kinsoku w:val="0"/>
        <w:overflowPunct w:val="0"/>
        <w:autoSpaceDE/>
        <w:autoSpaceDN/>
        <w:adjustRightInd/>
        <w:spacing w:line="260"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RESOLUCION </w:t>
      </w:r>
      <w:bookmarkStart w:id="0" w:name="_GoBack"/>
      <w:r>
        <w:rPr>
          <w:rFonts w:ascii="Verdana" w:hAnsi="Verdana" w:cs="Verdana"/>
          <w:b/>
          <w:bCs/>
          <w:sz w:val="22"/>
          <w:szCs w:val="22"/>
          <w:lang w:val="es-ES" w:eastAsia="es-ES"/>
        </w:rPr>
        <w:t>TAT-3368-2017</w:t>
      </w:r>
      <w:bookmarkEnd w:id="0"/>
    </w:p>
    <w:p w:rsidR="00B104F2" w:rsidRDefault="004D17C8">
      <w:pPr>
        <w:kinsoku w:val="0"/>
        <w:overflowPunct w:val="0"/>
        <w:autoSpaceDE/>
        <w:autoSpaceDN/>
        <w:adjustRightInd/>
        <w:spacing w:before="534" w:line="274"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diez minutos del catorce de diciembre de dos mil diecisiete. -</w:t>
      </w:r>
    </w:p>
    <w:p w:rsidR="00B104F2" w:rsidRDefault="004D17C8">
      <w:pPr>
        <w:kinsoku w:val="0"/>
        <w:overflowPunct w:val="0"/>
        <w:autoSpaceDE/>
        <w:autoSpaceDN/>
        <w:adjustRightInd/>
        <w:spacing w:before="274" w:line="268" w:lineRule="exact"/>
        <w:ind w:right="144"/>
        <w:jc w:val="both"/>
        <w:textAlignment w:val="baseline"/>
        <w:rPr>
          <w:rFonts w:ascii="Verdana" w:hAnsi="Verdana" w:cs="Verdana"/>
          <w:b/>
          <w:bCs/>
          <w:spacing w:val="-6"/>
          <w:sz w:val="22"/>
          <w:szCs w:val="22"/>
          <w:lang w:val="es-ES" w:eastAsia="es-ES"/>
        </w:rPr>
      </w:pPr>
      <w:r>
        <w:rPr>
          <w:rFonts w:ascii="Verdana" w:hAnsi="Verdana" w:cs="Verdana"/>
          <w:b/>
          <w:bCs/>
          <w:spacing w:val="-6"/>
          <w:sz w:val="22"/>
          <w:szCs w:val="22"/>
          <w:lang w:val="es-ES" w:eastAsia="es-ES"/>
        </w:rPr>
        <w:t xml:space="preserve">RECURSO DE APELACIÓN Y NULIDAD CONCOMITANTE, </w:t>
      </w:r>
      <w:r>
        <w:rPr>
          <w:rFonts w:ascii="Verdana" w:hAnsi="Verdana" w:cs="Verdana"/>
          <w:spacing w:val="-6"/>
          <w:sz w:val="22"/>
          <w:szCs w:val="22"/>
          <w:lang w:val="es-ES" w:eastAsia="es-ES"/>
        </w:rPr>
        <w:t xml:space="preserve">interpuesto por </w:t>
      </w:r>
      <w:r>
        <w:rPr>
          <w:rFonts w:ascii="Verdana" w:hAnsi="Verdana" w:cs="Verdana"/>
          <w:b/>
          <w:bCs/>
          <w:spacing w:val="-6"/>
          <w:sz w:val="22"/>
          <w:szCs w:val="22"/>
          <w:lang w:val="es-ES" w:eastAsia="es-ES"/>
        </w:rPr>
        <w:t>J</w:t>
      </w:r>
      <w:r w:rsidR="00291DD6">
        <w:rPr>
          <w:rFonts w:ascii="Verdana" w:hAnsi="Verdana" w:cs="Verdana"/>
          <w:b/>
          <w:bCs/>
          <w:spacing w:val="-6"/>
          <w:sz w:val="22"/>
          <w:szCs w:val="22"/>
          <w:lang w:val="es-ES" w:eastAsia="es-ES"/>
        </w:rPr>
        <w:t>.A.C.N.</w:t>
      </w:r>
      <w:r>
        <w:rPr>
          <w:rFonts w:ascii="Verdana" w:hAnsi="Verdana" w:cs="Verdana"/>
          <w:b/>
          <w:bCs/>
          <w:spacing w:val="-6"/>
          <w:sz w:val="22"/>
          <w:szCs w:val="22"/>
          <w:lang w:val="es-ES" w:eastAsia="es-ES"/>
        </w:rPr>
        <w:t xml:space="preserve">, cédula de identidad número </w:t>
      </w:r>
      <w:r w:rsidR="00291DD6">
        <w:rPr>
          <w:rFonts w:ascii="Verdana" w:hAnsi="Verdana" w:cs="Verdana"/>
          <w:b/>
          <w:bCs/>
          <w:spacing w:val="-6"/>
          <w:sz w:val="22"/>
          <w:szCs w:val="22"/>
          <w:lang w:val="es-ES" w:eastAsia="es-ES"/>
        </w:rPr>
        <w:t>…</w:t>
      </w:r>
      <w:r>
        <w:rPr>
          <w:rFonts w:ascii="Verdana" w:hAnsi="Verdana" w:cs="Verdana"/>
          <w:b/>
          <w:bCs/>
          <w:spacing w:val="-6"/>
          <w:sz w:val="22"/>
          <w:szCs w:val="22"/>
          <w:lang w:val="es-ES" w:eastAsia="es-ES"/>
        </w:rPr>
        <w:t xml:space="preserve">, </w:t>
      </w:r>
      <w:r>
        <w:rPr>
          <w:rFonts w:ascii="Verdana" w:hAnsi="Verdana" w:cs="Verdana"/>
          <w:spacing w:val="-6"/>
          <w:sz w:val="22"/>
          <w:szCs w:val="22"/>
          <w:lang w:val="es-ES" w:eastAsia="es-ES"/>
        </w:rPr>
        <w:t xml:space="preserve">contra el </w:t>
      </w:r>
      <w:r>
        <w:rPr>
          <w:rFonts w:ascii="Verdana" w:hAnsi="Verdana" w:cs="Verdana"/>
          <w:b/>
          <w:bCs/>
          <w:spacing w:val="-6"/>
          <w:sz w:val="22"/>
          <w:szCs w:val="22"/>
          <w:lang w:val="es-ES" w:eastAsia="es-ES"/>
        </w:rPr>
        <w:t xml:space="preserve">artículo 7.10.1 de la Sesión Ordinaria 19-2017 de 10 de mayo de 2017, </w:t>
      </w:r>
      <w:r>
        <w:rPr>
          <w:rFonts w:ascii="Verdana" w:hAnsi="Verdana" w:cs="Verdana"/>
          <w:spacing w:val="-6"/>
          <w:sz w:val="22"/>
          <w:szCs w:val="22"/>
          <w:lang w:val="es-ES" w:eastAsia="es-ES"/>
        </w:rPr>
        <w:t xml:space="preserve">dictado por la JUNTA DIRECTIVA DEL CONSEJO DE TRANSPORTE PÚBLICO y tramitado en este despacho bajo </w:t>
      </w:r>
      <w:r>
        <w:rPr>
          <w:rFonts w:ascii="Verdana" w:hAnsi="Verdana" w:cs="Verdana"/>
          <w:b/>
          <w:bCs/>
          <w:spacing w:val="-6"/>
          <w:sz w:val="22"/>
          <w:szCs w:val="22"/>
          <w:lang w:val="es-ES" w:eastAsia="es-ES"/>
        </w:rPr>
        <w:t>Expediente Administrativo No. TAT-131-17.</w:t>
      </w:r>
    </w:p>
    <w:p w:rsidR="00B104F2" w:rsidRDefault="004D17C8">
      <w:pPr>
        <w:kinsoku w:val="0"/>
        <w:overflowPunct w:val="0"/>
        <w:autoSpaceDE/>
        <w:autoSpaceDN/>
        <w:adjustRightInd/>
        <w:spacing w:before="266" w:line="264"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B104F2" w:rsidRDefault="004D17C8">
      <w:pPr>
        <w:kinsoku w:val="0"/>
        <w:overflowPunct w:val="0"/>
        <w:autoSpaceDE/>
        <w:autoSpaceDN/>
        <w:adjustRightInd/>
        <w:spacing w:before="287" w:line="267"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7.10.1 de la Sesión Ordinaria 19-2017 de 10 de mayo de 2017, </w:t>
      </w:r>
      <w:r>
        <w:rPr>
          <w:rFonts w:ascii="Verdana" w:hAnsi="Verdana" w:cs="Verdana"/>
          <w:sz w:val="22"/>
          <w:szCs w:val="22"/>
          <w:lang w:val="es-ES" w:eastAsia="es-ES"/>
        </w:rPr>
        <w:t xml:space="preserve">acuerda lo siguiente: "(...)... </w:t>
      </w:r>
      <w:r>
        <w:rPr>
          <w:rFonts w:ascii="Verdana" w:hAnsi="Verdana" w:cs="Verdana"/>
          <w:i/>
          <w:iCs/>
          <w:sz w:val="22"/>
          <w:szCs w:val="22"/>
          <w:lang w:val="es-ES" w:eastAsia="es-ES"/>
        </w:rPr>
        <w:t xml:space="preserve">2. Cancelar el derecho de concesión de la placa </w:t>
      </w:r>
      <w:r>
        <w:rPr>
          <w:rFonts w:ascii="Verdana" w:hAnsi="Verdana" w:cs="Verdana"/>
          <w:b/>
          <w:bCs/>
          <w:i/>
          <w:iCs/>
          <w:sz w:val="22"/>
          <w:szCs w:val="22"/>
          <w:lang w:val="es-ES" w:eastAsia="es-ES"/>
        </w:rPr>
        <w:t>TS</w:t>
      </w:r>
      <w:r w:rsidR="00291DD6">
        <w:rPr>
          <w:rFonts w:ascii="Verdana" w:hAnsi="Verdana" w:cs="Verdana"/>
          <w:b/>
          <w:bCs/>
          <w:i/>
          <w:iCs/>
          <w:sz w:val="22"/>
          <w:szCs w:val="22"/>
          <w:lang w:val="es-ES" w:eastAsia="es-ES"/>
        </w:rPr>
        <w:t>J</w:t>
      </w:r>
      <w:r>
        <w:rPr>
          <w:rFonts w:ascii="Verdana" w:hAnsi="Verdana" w:cs="Verdana"/>
          <w:b/>
          <w:bCs/>
          <w:i/>
          <w:iCs/>
          <w:sz w:val="22"/>
          <w:szCs w:val="22"/>
          <w:lang w:val="es-ES" w:eastAsia="es-ES"/>
        </w:rPr>
        <w:t>-</w:t>
      </w:r>
      <w:r w:rsidR="00291DD6">
        <w:rPr>
          <w:rFonts w:ascii="Verdana" w:hAnsi="Verdana" w:cs="Verdana"/>
          <w:b/>
          <w:bCs/>
          <w:i/>
          <w:iCs/>
          <w:sz w:val="22"/>
          <w:szCs w:val="22"/>
          <w:lang w:val="es-ES" w:eastAsia="es-ES"/>
        </w:rPr>
        <w:t>XXXX</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 xml:space="preserve">al tenerse demostrada la falta de no realizar el cambio de unidad en el momento procesal oportuno y al demostrarse el incumplimiento de mantener al día los requisitos, previamente establecidos legalmente en la Ley 7969 y el Decreto Ejecutivo4103-MOPT y por tanto no poder prestar el servicio, afectando el principio de continuidad del servicio. (...)" </w:t>
      </w:r>
      <w:r>
        <w:rPr>
          <w:rFonts w:ascii="Verdana" w:hAnsi="Verdana" w:cs="Verdana"/>
          <w:sz w:val="22"/>
          <w:szCs w:val="22"/>
          <w:lang w:val="es-ES" w:eastAsia="es-ES"/>
        </w:rPr>
        <w:t>(Léase folio 21 cara y vuelto del expediente administrativo)</w:t>
      </w:r>
    </w:p>
    <w:p w:rsidR="00B104F2" w:rsidRDefault="004D17C8" w:rsidP="00291DD6">
      <w:pPr>
        <w:kinsoku w:val="0"/>
        <w:overflowPunct w:val="0"/>
        <w:autoSpaceDE/>
        <w:autoSpaceDN/>
        <w:adjustRightInd/>
        <w:spacing w:before="377" w:line="268"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El señor </w:t>
      </w:r>
      <w:r>
        <w:rPr>
          <w:rFonts w:ascii="Verdana" w:hAnsi="Verdana" w:cs="Verdana"/>
          <w:b/>
          <w:bCs/>
          <w:sz w:val="18"/>
          <w:szCs w:val="18"/>
          <w:lang w:val="es-ES" w:eastAsia="es-ES"/>
        </w:rPr>
        <w:t>J</w:t>
      </w:r>
      <w:r w:rsidR="00291DD6">
        <w:rPr>
          <w:rFonts w:ascii="Verdana" w:hAnsi="Verdana" w:cs="Verdana"/>
          <w:b/>
          <w:bCs/>
          <w:sz w:val="18"/>
          <w:szCs w:val="18"/>
          <w:lang w:val="es-ES" w:eastAsia="es-ES"/>
        </w:rPr>
        <w:t>.A.C.N.</w:t>
      </w:r>
      <w:r>
        <w:rPr>
          <w:rFonts w:ascii="Verdana" w:hAnsi="Verdana" w:cs="Verdana"/>
          <w:b/>
          <w:bCs/>
          <w:sz w:val="18"/>
          <w:szCs w:val="18"/>
          <w:lang w:val="es-ES" w:eastAsia="es-ES"/>
        </w:rPr>
        <w:t xml:space="preserve">, </w:t>
      </w:r>
      <w:r>
        <w:rPr>
          <w:sz w:val="24"/>
          <w:szCs w:val="24"/>
          <w:lang w:val="es-ES" w:eastAsia="es-ES"/>
        </w:rPr>
        <w:t xml:space="preserve">en </w:t>
      </w:r>
      <w:r>
        <w:rPr>
          <w:rFonts w:ascii="Verdana" w:hAnsi="Verdana" w:cs="Verdana"/>
          <w:sz w:val="22"/>
          <w:szCs w:val="22"/>
          <w:lang w:val="es-ES" w:eastAsia="es-ES"/>
        </w:rPr>
        <w:t>su Recurso de Apelación, argumenta que el acto que impugna es totalmente nulo pues en diciembre de 2015 se le venció RTV; en enero se presenta al CTP para solicitar</w:t>
      </w:r>
      <w:r w:rsidR="00291DD6">
        <w:rPr>
          <w:rFonts w:ascii="Verdana" w:hAnsi="Verdana" w:cs="Verdana"/>
          <w:sz w:val="22"/>
          <w:szCs w:val="22"/>
          <w:lang w:val="es-ES" w:eastAsia="es-ES"/>
        </w:rPr>
        <w:t xml:space="preserve"> </w:t>
      </w:r>
      <w:r>
        <w:rPr>
          <w:rFonts w:ascii="Verdana" w:hAnsi="Verdana" w:cs="Verdana"/>
          <w:sz w:val="22"/>
          <w:szCs w:val="22"/>
          <w:lang w:val="es-ES" w:eastAsia="es-ES"/>
        </w:rPr>
        <w:t>información sobre el cambio de unidad.</w:t>
      </w:r>
      <w:r w:rsidR="00291DD6">
        <w:rPr>
          <w:rFonts w:ascii="Verdana" w:hAnsi="Verdana" w:cs="Verdana"/>
          <w:sz w:val="22"/>
          <w:szCs w:val="22"/>
          <w:lang w:val="es-ES" w:eastAsia="es-ES"/>
        </w:rPr>
        <w:t xml:space="preserve"> </w:t>
      </w:r>
      <w:r>
        <w:rPr>
          <w:rFonts w:ascii="Verdana" w:hAnsi="Verdana" w:cs="Verdana"/>
          <w:sz w:val="22"/>
          <w:szCs w:val="22"/>
          <w:lang w:val="es-ES" w:eastAsia="es-ES"/>
        </w:rPr>
        <w:t>Desde enero de 2016 estuvo</w:t>
      </w:r>
      <w:r w:rsidR="00291DD6">
        <w:rPr>
          <w:rFonts w:ascii="Verdana" w:hAnsi="Verdana" w:cs="Verdana"/>
          <w:sz w:val="22"/>
          <w:szCs w:val="22"/>
          <w:lang w:val="es-ES" w:eastAsia="es-ES"/>
        </w:rPr>
        <w:t xml:space="preserve"> </w:t>
      </w:r>
      <w:r>
        <w:rPr>
          <w:rFonts w:ascii="Verdana" w:hAnsi="Verdana" w:cs="Verdana"/>
          <w:sz w:val="22"/>
          <w:szCs w:val="22"/>
          <w:lang w:val="es-ES" w:eastAsia="es-ES"/>
        </w:rPr>
        <w:t xml:space="preserve">gestionando un crédito para poder adquirir un nuevo vehículo, pero por encontrarse embargado y no poder laborar por estar vencida RTV, perdió su poder adquisitivo y </w:t>
      </w:r>
      <w:proofErr w:type="spellStart"/>
      <w:r>
        <w:rPr>
          <w:rFonts w:ascii="Verdana" w:hAnsi="Verdana" w:cs="Verdana"/>
          <w:sz w:val="22"/>
          <w:szCs w:val="22"/>
          <w:lang w:val="es-ES" w:eastAsia="es-ES"/>
        </w:rPr>
        <w:t>tubo</w:t>
      </w:r>
      <w:proofErr w:type="spellEnd"/>
      <w:r>
        <w:rPr>
          <w:rFonts w:ascii="Verdana" w:hAnsi="Verdana" w:cs="Verdana"/>
          <w:sz w:val="22"/>
          <w:szCs w:val="22"/>
          <w:lang w:val="es-ES" w:eastAsia="es-ES"/>
        </w:rPr>
        <w:t xml:space="preserve"> que realizar acuerdos de pago con la Caja Costarricense del Seguro Social; el 17 de junio 2016 luego de hacer todos los arreglos de pago pudo adquirir un vehículo y vuelve a consultar sobre el cambio de unidad, pero le dijeron que debía cambiar el color a rojo y llevarlo a RTV y por ese problema no fue posible presentar el cambio de unidad antes del 30 de junio de 2016. Posteriormente se le cita a comparecencia y uno de los puntos es que esta moroso con la Caja lo cual es lógico dado que en mucho tiempo no se le ha resuelto nada. El caso esta caduco de conformidad con el 340 de la Ley General de la Administración Pública. (Léanse folios del 8 al 10 del expediente administrativo)</w:t>
      </w:r>
    </w:p>
    <w:p w:rsidR="00B104F2" w:rsidRDefault="00B104F2">
      <w:pPr>
        <w:widowControl/>
        <w:rPr>
          <w:sz w:val="24"/>
          <w:szCs w:val="24"/>
        </w:rPr>
        <w:sectPr w:rsidR="00B104F2">
          <w:pgSz w:w="12298" w:h="15840"/>
          <w:pgMar w:top="1500" w:right="1476" w:bottom="240" w:left="1762" w:header="720" w:footer="720" w:gutter="0"/>
          <w:cols w:space="720"/>
          <w:noEndnote/>
        </w:sectPr>
      </w:pPr>
    </w:p>
    <w:p w:rsidR="00B104F2" w:rsidRDefault="004D17C8">
      <w:pPr>
        <w:tabs>
          <w:tab w:val="right" w:pos="2592"/>
        </w:tabs>
        <w:kinsoku w:val="0"/>
        <w:overflowPunct w:val="0"/>
        <w:autoSpaceDE/>
        <w:autoSpaceDN/>
        <w:adjustRightInd/>
        <w:spacing w:line="265" w:lineRule="exact"/>
        <w:textAlignment w:val="baseline"/>
        <w:rPr>
          <w:rFonts w:ascii="Verdana" w:hAnsi="Verdana" w:cs="Verdana"/>
          <w:sz w:val="22"/>
          <w:szCs w:val="22"/>
          <w:lang w:val="es-ES" w:eastAsia="es-ES"/>
        </w:rPr>
      </w:pPr>
      <w:r>
        <w:rPr>
          <w:rFonts w:ascii="Verdana" w:hAnsi="Verdana" w:cs="Verdana"/>
          <w:sz w:val="22"/>
          <w:szCs w:val="22"/>
          <w:lang w:val="es-ES" w:eastAsia="es-ES"/>
        </w:rPr>
        <w:tab/>
      </w:r>
    </w:p>
    <w:p w:rsidR="00B104F2" w:rsidRDefault="00B104F2">
      <w:pPr>
        <w:widowControl/>
        <w:rPr>
          <w:sz w:val="24"/>
          <w:szCs w:val="24"/>
        </w:rPr>
        <w:sectPr w:rsidR="00B104F2">
          <w:type w:val="continuous"/>
          <w:pgSz w:w="12298" w:h="15840"/>
          <w:pgMar w:top="1500" w:right="1635" w:bottom="240" w:left="8083" w:header="720" w:footer="720" w:gutter="0"/>
          <w:cols w:space="720"/>
          <w:noEndnote/>
        </w:sectPr>
      </w:pPr>
    </w:p>
    <w:p w:rsidR="00B104F2" w:rsidRDefault="004D17C8">
      <w:pPr>
        <w:kinsoku w:val="0"/>
        <w:overflowPunct w:val="0"/>
        <w:autoSpaceDE/>
        <w:autoSpaceDN/>
        <w:adjustRightInd/>
        <w:spacing w:before="33" w:line="268"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7.4.3 de la Sesión Ordinaria 42-2017 de 1 de noviembre de 2017, </w:t>
      </w:r>
      <w:r>
        <w:rPr>
          <w:rFonts w:ascii="Verdana" w:hAnsi="Verdana" w:cs="Verdana"/>
          <w:sz w:val="22"/>
          <w:szCs w:val="22"/>
          <w:lang w:val="es-ES" w:eastAsia="es-ES"/>
        </w:rPr>
        <w:t xml:space="preserve">acoge el informe técnico de la Dirección de Asuntos Jurídicos el </w:t>
      </w:r>
      <w:r>
        <w:rPr>
          <w:rFonts w:ascii="Verdana" w:hAnsi="Verdana" w:cs="Verdana"/>
          <w:b/>
          <w:bCs/>
          <w:sz w:val="22"/>
          <w:szCs w:val="22"/>
          <w:lang w:val="es-ES" w:eastAsia="es-ES"/>
        </w:rPr>
        <w:t>D</w:t>
      </w:r>
      <w:r w:rsidR="00291DD6">
        <w:rPr>
          <w:rFonts w:ascii="Verdana" w:hAnsi="Verdana" w:cs="Verdana"/>
          <w:b/>
          <w:bCs/>
          <w:sz w:val="22"/>
          <w:szCs w:val="22"/>
          <w:lang w:val="es-ES" w:eastAsia="es-ES"/>
        </w:rPr>
        <w:t>AJ</w:t>
      </w:r>
      <w:r>
        <w:rPr>
          <w:rFonts w:ascii="Verdana" w:hAnsi="Verdana" w:cs="Verdana"/>
          <w:b/>
          <w:bCs/>
          <w:sz w:val="22"/>
          <w:szCs w:val="22"/>
          <w:lang w:val="es-ES" w:eastAsia="es-ES"/>
        </w:rPr>
        <w:t xml:space="preserve">-2017-002601 del 24 de octubre de 2017 </w:t>
      </w:r>
      <w:r>
        <w:rPr>
          <w:rFonts w:ascii="Verdana" w:hAnsi="Verdana" w:cs="Verdana"/>
          <w:sz w:val="22"/>
          <w:szCs w:val="22"/>
          <w:lang w:val="es-ES" w:eastAsia="es-ES"/>
        </w:rPr>
        <w:t>y dispone declarar sin lugar el Recurso de Revocatoria y rechazar el incidente de nulidad, por improcedente. (Léanse folios del 2 al 6 del expediente administrativo)</w:t>
      </w:r>
    </w:p>
    <w:p w:rsidR="00B104F2" w:rsidRDefault="004D17C8">
      <w:pPr>
        <w:kinsoku w:val="0"/>
        <w:overflowPunct w:val="0"/>
        <w:autoSpaceDE/>
        <w:autoSpaceDN/>
        <w:adjustRightInd/>
        <w:spacing w:before="271" w:line="268" w:lineRule="exact"/>
        <w:ind w:left="72"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CUARTO: </w:t>
      </w:r>
      <w:r>
        <w:rPr>
          <w:rFonts w:ascii="Verdana" w:hAnsi="Verdana" w:cs="Verdana"/>
          <w:spacing w:val="-2"/>
          <w:sz w:val="22"/>
          <w:szCs w:val="22"/>
          <w:lang w:val="es-ES" w:eastAsia="es-ES"/>
        </w:rPr>
        <w:t>El Tribunal Administrativo de Transporte mediante prevención TAT-131-17 de 10 horas 10 minutos del 21 de noviembre de 2017, da traslado al recurrente para que se refiera al acuerdo que le rechazó la revocatoria y este responde indicando que se le ha puesto en una indefensión total al no habérsele contestado por parte de la Administración su solicitud de cambio de unidad, rechazándosela o aprobándosela, causándosele perjuicio pues tiene un vehículo que no ha vendido y una deuda con la Caja del Seguro Social que no pudo evadir. En la audiencia oral fue claro al indicar todos los infortunios en los que ha incurrido. (Léanse folios 156 y 163 y 164 del expediente administrativo)</w:t>
      </w:r>
    </w:p>
    <w:p w:rsidR="00B104F2" w:rsidRDefault="004D17C8">
      <w:pPr>
        <w:kinsoku w:val="0"/>
        <w:overflowPunct w:val="0"/>
        <w:autoSpaceDE/>
        <w:autoSpaceDN/>
        <w:adjustRightInd/>
        <w:spacing w:before="259" w:line="268" w:lineRule="exact"/>
        <w:ind w:left="72" w:righ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QUINTO: </w:t>
      </w:r>
      <w:r>
        <w:rPr>
          <w:rFonts w:ascii="Verdana" w:hAnsi="Verdana" w:cs="Verdana"/>
          <w:spacing w:val="-3"/>
          <w:sz w:val="22"/>
          <w:szCs w:val="22"/>
          <w:lang w:val="es-ES" w:eastAsia="es-ES"/>
        </w:rPr>
        <w:t xml:space="preserve">La Junta Directiva del Consejo de Transporte Público mediante acuerdo </w:t>
      </w:r>
      <w:r>
        <w:rPr>
          <w:rFonts w:ascii="Verdana" w:hAnsi="Verdana" w:cs="Verdana"/>
          <w:b/>
          <w:bCs/>
          <w:spacing w:val="-3"/>
          <w:sz w:val="22"/>
          <w:szCs w:val="22"/>
          <w:lang w:val="es-ES" w:eastAsia="es-ES"/>
        </w:rPr>
        <w:t xml:space="preserve">8.1 de la Sesión Ordinaria 10-2016 de 3 de marzo de 2016 </w:t>
      </w:r>
      <w:r>
        <w:rPr>
          <w:rFonts w:ascii="Verdana" w:hAnsi="Verdana" w:cs="Verdana"/>
          <w:spacing w:val="-3"/>
          <w:sz w:val="22"/>
          <w:szCs w:val="22"/>
          <w:lang w:val="es-ES" w:eastAsia="es-ES"/>
        </w:rPr>
        <w:t xml:space="preserve">acoge el oficio </w:t>
      </w:r>
      <w:r>
        <w:rPr>
          <w:rFonts w:ascii="Verdana" w:hAnsi="Verdana" w:cs="Verdana"/>
          <w:b/>
          <w:bCs/>
          <w:spacing w:val="-3"/>
          <w:sz w:val="22"/>
          <w:szCs w:val="22"/>
          <w:lang w:val="es-ES" w:eastAsia="es-ES"/>
        </w:rPr>
        <w:t xml:space="preserve">2016-000722 </w:t>
      </w:r>
      <w:r>
        <w:rPr>
          <w:rFonts w:ascii="Verdana" w:hAnsi="Verdana" w:cs="Verdana"/>
          <w:spacing w:val="-3"/>
          <w:sz w:val="22"/>
          <w:szCs w:val="22"/>
          <w:lang w:val="es-ES" w:eastAsia="es-ES"/>
        </w:rPr>
        <w:t xml:space="preserve">de la Dirección de Asuntos Jurídicos y dispone la apertura de un procedimiento administrativo de caducidad entre otros al recurrente </w:t>
      </w:r>
      <w:r>
        <w:rPr>
          <w:rFonts w:ascii="Verdana" w:hAnsi="Verdana" w:cs="Verdana"/>
          <w:b/>
          <w:bCs/>
          <w:spacing w:val="-3"/>
          <w:sz w:val="22"/>
          <w:szCs w:val="22"/>
          <w:lang w:val="es-ES" w:eastAsia="es-ES"/>
        </w:rPr>
        <w:t xml:space="preserve">placa </w:t>
      </w:r>
      <w:r>
        <w:rPr>
          <w:rFonts w:ascii="Verdana" w:hAnsi="Verdana" w:cs="Verdana"/>
          <w:b/>
          <w:bCs/>
          <w:i/>
          <w:iCs/>
          <w:spacing w:val="-3"/>
          <w:sz w:val="22"/>
          <w:szCs w:val="22"/>
          <w:lang w:val="es-ES" w:eastAsia="es-ES"/>
        </w:rPr>
        <w:t>TSJ-</w:t>
      </w:r>
      <w:r w:rsidR="00291DD6">
        <w:rPr>
          <w:rFonts w:ascii="Verdana" w:hAnsi="Verdana" w:cs="Verdana"/>
          <w:b/>
          <w:bCs/>
          <w:i/>
          <w:iCs/>
          <w:spacing w:val="-3"/>
          <w:sz w:val="22"/>
          <w:szCs w:val="22"/>
          <w:lang w:val="es-ES" w:eastAsia="es-ES"/>
        </w:rPr>
        <w:t>XXXX</w:t>
      </w:r>
      <w:r>
        <w:rPr>
          <w:rFonts w:ascii="Verdana" w:hAnsi="Verdana" w:cs="Verdana"/>
          <w:b/>
          <w:bCs/>
          <w:i/>
          <w:iCs/>
          <w:spacing w:val="-3"/>
          <w:sz w:val="22"/>
          <w:szCs w:val="22"/>
          <w:lang w:val="es-ES" w:eastAsia="es-ES"/>
        </w:rPr>
        <w:t xml:space="preserve">, </w:t>
      </w:r>
      <w:r>
        <w:rPr>
          <w:rFonts w:ascii="Verdana" w:hAnsi="Verdana" w:cs="Verdana"/>
          <w:spacing w:val="-3"/>
          <w:sz w:val="22"/>
          <w:szCs w:val="22"/>
          <w:lang w:val="es-ES" w:eastAsia="es-ES"/>
        </w:rPr>
        <w:t>por no tramitar el cambio de unidad una vez vencida la vida útil de éste. (léanse folios del 123 al 146 del expediente administrativo)</w:t>
      </w:r>
    </w:p>
    <w:p w:rsidR="00B104F2" w:rsidRDefault="004D17C8">
      <w:pPr>
        <w:kinsoku w:val="0"/>
        <w:overflowPunct w:val="0"/>
        <w:autoSpaceDE/>
        <w:autoSpaceDN/>
        <w:adjustRightInd/>
        <w:spacing w:before="277" w:line="268"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SEXTO: </w:t>
      </w:r>
      <w:r>
        <w:rPr>
          <w:rFonts w:ascii="Verdana" w:hAnsi="Verdana" w:cs="Verdana"/>
          <w:sz w:val="22"/>
          <w:szCs w:val="22"/>
          <w:lang w:val="es-ES" w:eastAsia="es-ES"/>
        </w:rPr>
        <w:t xml:space="preserve">Mediante </w:t>
      </w:r>
      <w:r>
        <w:rPr>
          <w:rFonts w:ascii="Verdana" w:hAnsi="Verdana" w:cs="Verdana"/>
          <w:b/>
          <w:bCs/>
          <w:sz w:val="22"/>
          <w:szCs w:val="22"/>
          <w:lang w:val="es-ES" w:eastAsia="es-ES"/>
        </w:rPr>
        <w:t>oficio D</w:t>
      </w:r>
      <w:r w:rsidR="00291DD6">
        <w:rPr>
          <w:rFonts w:ascii="Verdana" w:hAnsi="Verdana" w:cs="Verdana"/>
          <w:b/>
          <w:bCs/>
          <w:sz w:val="22"/>
          <w:szCs w:val="22"/>
          <w:lang w:val="es-ES" w:eastAsia="es-ES"/>
        </w:rPr>
        <w:t>AJ</w:t>
      </w:r>
      <w:r>
        <w:rPr>
          <w:rFonts w:ascii="Verdana" w:hAnsi="Verdana" w:cs="Verdana"/>
          <w:b/>
          <w:bCs/>
          <w:sz w:val="22"/>
          <w:szCs w:val="22"/>
          <w:lang w:val="es-ES" w:eastAsia="es-ES"/>
        </w:rPr>
        <w:t xml:space="preserve">-2017000588 del 3 de marzo de 2017, </w:t>
      </w:r>
      <w:r>
        <w:rPr>
          <w:rFonts w:ascii="Verdana" w:hAnsi="Verdana" w:cs="Verdana"/>
          <w:sz w:val="22"/>
          <w:szCs w:val="22"/>
          <w:lang w:val="es-ES" w:eastAsia="es-ES"/>
        </w:rPr>
        <w:t>la Dirección de Asuntos Jurídicos realiza el acto de apertura y procede al traslado de cargos al recurrente, citándolo a audiencia oral para las 13 horas del 29 de marzo de 2017. (Léanse folios del 61 al 63 del expediente administrativo)</w:t>
      </w:r>
    </w:p>
    <w:p w:rsidR="00B104F2" w:rsidRDefault="004D17C8">
      <w:pPr>
        <w:kinsoku w:val="0"/>
        <w:overflowPunct w:val="0"/>
        <w:autoSpaceDE/>
        <w:autoSpaceDN/>
        <w:adjustRightInd/>
        <w:spacing w:before="252" w:line="268"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SETIMO: </w:t>
      </w:r>
      <w:r>
        <w:rPr>
          <w:rFonts w:ascii="Verdana" w:hAnsi="Verdana" w:cs="Verdana"/>
          <w:sz w:val="22"/>
          <w:szCs w:val="22"/>
          <w:lang w:val="es-ES" w:eastAsia="es-ES"/>
        </w:rPr>
        <w:t xml:space="preserve">El día y hora señalada se realizó la audiencia programada con la participación del recurrente y éste indica que por razones económicas de embargos y otros no pudo realizar en tiempo el cambio de unidad y posteriormente adquirió desde julio de 2016 un vehículo 2005 el cual no ha podido poner a trabajar por la demora del procedimiento administrativo que se sigue en su contra. El órgano director mediante informe </w:t>
      </w:r>
      <w:r>
        <w:rPr>
          <w:rFonts w:ascii="Verdana" w:hAnsi="Verdana" w:cs="Verdana"/>
          <w:b/>
          <w:bCs/>
          <w:sz w:val="22"/>
          <w:szCs w:val="22"/>
          <w:lang w:val="es-ES" w:eastAsia="es-ES"/>
        </w:rPr>
        <w:t>D</w:t>
      </w:r>
      <w:r w:rsidR="00291DD6">
        <w:rPr>
          <w:rFonts w:ascii="Verdana" w:hAnsi="Verdana" w:cs="Verdana"/>
          <w:b/>
          <w:bCs/>
          <w:sz w:val="22"/>
          <w:szCs w:val="22"/>
          <w:lang w:val="es-ES" w:eastAsia="es-ES"/>
        </w:rPr>
        <w:t>AJ</w:t>
      </w:r>
      <w:r>
        <w:rPr>
          <w:rFonts w:ascii="Verdana" w:hAnsi="Verdana" w:cs="Verdana"/>
          <w:b/>
          <w:bCs/>
          <w:sz w:val="22"/>
          <w:szCs w:val="22"/>
          <w:lang w:val="es-ES" w:eastAsia="es-ES"/>
        </w:rPr>
        <w:t xml:space="preserve">-2017001168 del 2 de mayo de 2017, </w:t>
      </w:r>
      <w:r>
        <w:rPr>
          <w:rFonts w:ascii="Verdana" w:hAnsi="Verdana" w:cs="Verdana"/>
          <w:sz w:val="22"/>
          <w:szCs w:val="22"/>
          <w:lang w:val="es-ES" w:eastAsia="es-ES"/>
        </w:rPr>
        <w:t>determinó que existió un incumplimiento del recurrente al no proceder con el cambio de su vehículo modelo 2000 y no gestionar lo pertinente. (Léanse folios del 26 al 30 y el 37 del expediente administrativo)</w:t>
      </w:r>
    </w:p>
    <w:p w:rsidR="00B104F2" w:rsidRDefault="004D17C8">
      <w:pPr>
        <w:kinsoku w:val="0"/>
        <w:overflowPunct w:val="0"/>
        <w:autoSpaceDE/>
        <w:autoSpaceDN/>
        <w:adjustRightInd/>
        <w:spacing w:before="253" w:line="279"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OCTAVO: </w:t>
      </w:r>
      <w:r>
        <w:rPr>
          <w:rFonts w:ascii="Verdana" w:hAnsi="Verdana" w:cs="Verdana"/>
          <w:sz w:val="22"/>
          <w:szCs w:val="22"/>
          <w:lang w:val="es-ES" w:eastAsia="es-ES"/>
        </w:rPr>
        <w:t>En los procedimientos seguidos se han observado las prescripciones legales.</w:t>
      </w:r>
    </w:p>
    <w:p w:rsidR="00B104F2" w:rsidRDefault="004D17C8">
      <w:pPr>
        <w:kinsoku w:val="0"/>
        <w:overflowPunct w:val="0"/>
        <w:autoSpaceDE/>
        <w:autoSpaceDN/>
        <w:adjustRightInd/>
        <w:spacing w:before="541" w:after="1442" w:line="268" w:lineRule="exact"/>
        <w:ind w:left="72" w:right="72"/>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Redacta la Jueza Pérez Peláez; y,</w:t>
      </w:r>
    </w:p>
    <w:p w:rsidR="00B104F2" w:rsidRDefault="00B104F2">
      <w:pPr>
        <w:widowControl/>
        <w:rPr>
          <w:sz w:val="24"/>
          <w:szCs w:val="24"/>
        </w:rPr>
        <w:sectPr w:rsidR="00B104F2">
          <w:pgSz w:w="12298" w:h="15840"/>
          <w:pgMar w:top="1580" w:right="1617" w:bottom="304" w:left="1621" w:header="720" w:footer="720" w:gutter="0"/>
          <w:cols w:space="720"/>
          <w:noEndnote/>
        </w:sectPr>
      </w:pPr>
    </w:p>
    <w:p w:rsidR="00B104F2" w:rsidRDefault="004D17C8">
      <w:pPr>
        <w:tabs>
          <w:tab w:val="right" w:pos="2592"/>
        </w:tabs>
        <w:kinsoku w:val="0"/>
        <w:overflowPunct w:val="0"/>
        <w:autoSpaceDE/>
        <w:autoSpaceDN/>
        <w:adjustRightInd/>
        <w:spacing w:line="251" w:lineRule="exact"/>
        <w:textAlignment w:val="baseline"/>
        <w:rPr>
          <w:sz w:val="24"/>
          <w:szCs w:val="24"/>
          <w:lang w:val="es-ES" w:eastAsia="es-ES"/>
        </w:rPr>
      </w:pPr>
      <w:r>
        <w:rPr>
          <w:sz w:val="21"/>
          <w:szCs w:val="21"/>
          <w:lang w:val="es-ES" w:eastAsia="es-ES"/>
        </w:rPr>
        <w:tab/>
      </w:r>
    </w:p>
    <w:p w:rsidR="00B104F2" w:rsidRDefault="00B104F2">
      <w:pPr>
        <w:widowControl/>
        <w:rPr>
          <w:sz w:val="24"/>
          <w:szCs w:val="24"/>
        </w:rPr>
        <w:sectPr w:rsidR="00B104F2">
          <w:type w:val="continuous"/>
          <w:pgSz w:w="12298" w:h="15840"/>
          <w:pgMar w:top="1580" w:right="1682" w:bottom="304" w:left="8016" w:header="720" w:footer="720" w:gutter="0"/>
          <w:cols w:space="720"/>
          <w:noEndnote/>
        </w:sectPr>
      </w:pPr>
    </w:p>
    <w:p w:rsidR="00B104F2" w:rsidRDefault="004D17C8">
      <w:pPr>
        <w:kinsoku w:val="0"/>
        <w:overflowPunct w:val="0"/>
        <w:autoSpaceDE/>
        <w:autoSpaceDN/>
        <w:adjustRightInd/>
        <w:spacing w:before="15" w:line="261" w:lineRule="exact"/>
        <w:ind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lastRenderedPageBreak/>
        <w:t>CONSIDERANDO</w:t>
      </w:r>
    </w:p>
    <w:p w:rsidR="00B104F2" w:rsidRDefault="004D17C8">
      <w:pPr>
        <w:numPr>
          <w:ilvl w:val="0"/>
          <w:numId w:val="1"/>
        </w:numPr>
        <w:kinsoku w:val="0"/>
        <w:overflowPunct w:val="0"/>
        <w:autoSpaceDE/>
        <w:autoSpaceDN/>
        <w:adjustRightInd/>
        <w:spacing w:before="279" w:line="264"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De conformidad con el artículo 22 de la Ley Reguladora del Servicio Público de Transporte Remunerado de Personas en Vehículos en la Modalidad de Taxi, No. 7969 del 22 de diciembre de 1999, el TRIBUNAL ADMINISTRATIVO DE TRANSPORTE es el competente para conocer y resolver el presente RECURSO DE APELACIÓN EN SUBSIDIO.</w:t>
      </w:r>
    </w:p>
    <w:p w:rsidR="00B104F2" w:rsidRDefault="004D17C8">
      <w:pPr>
        <w:numPr>
          <w:ilvl w:val="0"/>
          <w:numId w:val="2"/>
        </w:numPr>
        <w:kinsoku w:val="0"/>
        <w:overflowPunct w:val="0"/>
        <w:autoSpaceDE/>
        <w:autoSpaceDN/>
        <w:adjustRightInd/>
        <w:spacing w:before="314" w:line="263" w:lineRule="exact"/>
        <w:ind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SOBRE LA ADMISIBILIDAD DEL RECURSO: </w:t>
      </w:r>
      <w:r>
        <w:rPr>
          <w:rFonts w:ascii="Verdana" w:hAnsi="Verdana" w:cs="Verdana"/>
          <w:b/>
          <w:bCs/>
          <w:spacing w:val="-2"/>
          <w:sz w:val="22"/>
          <w:szCs w:val="22"/>
          <w:u w:val="single"/>
          <w:lang w:val="es-ES" w:eastAsia="es-ES"/>
        </w:rPr>
        <w:t xml:space="preserve">En cuanto a </w:t>
      </w:r>
      <w:proofErr w:type="gramStart"/>
      <w:r>
        <w:rPr>
          <w:rFonts w:ascii="Verdana" w:hAnsi="Verdana" w:cs="Verdana"/>
          <w:b/>
          <w:bCs/>
          <w:spacing w:val="-2"/>
          <w:sz w:val="22"/>
          <w:szCs w:val="22"/>
          <w:u w:val="single"/>
          <w:lang w:val="es-ES" w:eastAsia="es-ES"/>
        </w:rPr>
        <w:t>la  Legitimación</w:t>
      </w:r>
      <w:proofErr w:type="gramEnd"/>
      <w:r>
        <w:rPr>
          <w:rFonts w:ascii="Verdana" w:hAnsi="Verdana" w:cs="Verdana"/>
          <w:b/>
          <w:bCs/>
          <w:spacing w:val="-2"/>
          <w:sz w:val="22"/>
          <w:szCs w:val="22"/>
          <w:u w:val="single"/>
          <w:lang w:val="es-ES" w:eastAsia="es-ES"/>
        </w:rPr>
        <w:t>:</w:t>
      </w:r>
      <w:r>
        <w:rPr>
          <w:rFonts w:ascii="Verdana" w:hAnsi="Verdana" w:cs="Verdana"/>
          <w:spacing w:val="-2"/>
          <w:sz w:val="22"/>
          <w:szCs w:val="22"/>
          <w:lang w:val="es-ES" w:eastAsia="es-ES"/>
        </w:rPr>
        <w:t xml:space="preserve"> Al señor </w:t>
      </w:r>
      <w:r>
        <w:rPr>
          <w:rFonts w:ascii="Verdana" w:hAnsi="Verdana" w:cs="Verdana"/>
          <w:b/>
          <w:bCs/>
          <w:spacing w:val="-2"/>
          <w:sz w:val="22"/>
          <w:szCs w:val="22"/>
          <w:lang w:val="es-ES" w:eastAsia="es-ES"/>
        </w:rPr>
        <w:t>J</w:t>
      </w:r>
      <w:r w:rsidR="00291DD6">
        <w:rPr>
          <w:rFonts w:ascii="Verdana" w:hAnsi="Verdana" w:cs="Verdana"/>
          <w:b/>
          <w:bCs/>
          <w:spacing w:val="-2"/>
          <w:sz w:val="22"/>
          <w:szCs w:val="22"/>
          <w:lang w:val="es-ES" w:eastAsia="es-ES"/>
        </w:rPr>
        <w:t>.A.C.N.</w:t>
      </w:r>
      <w:r>
        <w:rPr>
          <w:rFonts w:ascii="Verdana" w:hAnsi="Verdana" w:cs="Verdana"/>
          <w:b/>
          <w:bCs/>
          <w:spacing w:val="-2"/>
          <w:sz w:val="22"/>
          <w:szCs w:val="22"/>
          <w:lang w:val="es-ES" w:eastAsia="es-ES"/>
        </w:rPr>
        <w:t xml:space="preserve">, cédula de identidad número </w:t>
      </w:r>
      <w:r w:rsidR="00291DD6">
        <w:rPr>
          <w:rFonts w:ascii="Verdana" w:hAnsi="Verdana" w:cs="Verdana"/>
          <w:b/>
          <w:bCs/>
          <w:spacing w:val="-2"/>
          <w:sz w:val="22"/>
          <w:szCs w:val="22"/>
          <w:lang w:val="es-ES" w:eastAsia="es-ES"/>
        </w:rPr>
        <w:t>…</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mediante el acuerdo impugnado le caducaron la concesión de la placa de taxi que ostenta la </w:t>
      </w:r>
      <w:r>
        <w:rPr>
          <w:rFonts w:ascii="Verdana" w:hAnsi="Verdana" w:cs="Verdana"/>
          <w:b/>
          <w:bCs/>
          <w:spacing w:val="-2"/>
          <w:sz w:val="22"/>
          <w:szCs w:val="22"/>
          <w:lang w:val="es-ES" w:eastAsia="es-ES"/>
        </w:rPr>
        <w:t>TSJ-</w:t>
      </w:r>
      <w:r w:rsidR="00291DD6">
        <w:rPr>
          <w:rFonts w:ascii="Verdana" w:hAnsi="Verdana" w:cs="Verdana"/>
          <w:b/>
          <w:bCs/>
          <w:spacing w:val="-2"/>
          <w:sz w:val="22"/>
          <w:szCs w:val="22"/>
          <w:lang w:val="es-ES" w:eastAsia="es-ES"/>
        </w:rPr>
        <w:t>XXXX</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por lo que cuenta con la Legitimación suficiente para actuar en el presente asunto. </w:t>
      </w:r>
      <w:r>
        <w:rPr>
          <w:rFonts w:ascii="Verdana" w:hAnsi="Verdana" w:cs="Verdana"/>
          <w:b/>
          <w:bCs/>
          <w:spacing w:val="-2"/>
          <w:sz w:val="22"/>
          <w:szCs w:val="22"/>
          <w:u w:val="single"/>
          <w:lang w:val="es-ES" w:eastAsia="es-ES"/>
        </w:rPr>
        <w:t>En cuanto al plazo:</w:t>
      </w:r>
      <w:r>
        <w:rPr>
          <w:rFonts w:ascii="Verdana" w:hAnsi="Verdana" w:cs="Verdana"/>
          <w:spacing w:val="-2"/>
          <w:sz w:val="22"/>
          <w:szCs w:val="22"/>
          <w:lang w:val="es-ES" w:eastAsia="es-ES"/>
        </w:rPr>
        <w:t xml:space="preserve"> Conforme al estudio efectuado el Recurso de Apelación fue presentado dentro del plazo legal establecido para tal fin, en los términos del artículo 11 de la Ley Reguladora del Servicio Público de Transporte Remunerado de Personas en vehículos en la modalidad de taxi, Ley N°7969, del 28 de enero del 2000, pues el acuerdo se notificó el 15 de mayo de 2017 ver folio 22 y el recurso se presentó el 22 del mismo mes y año.</w:t>
      </w:r>
    </w:p>
    <w:p w:rsidR="00B104F2" w:rsidRDefault="004D17C8">
      <w:pPr>
        <w:numPr>
          <w:ilvl w:val="0"/>
          <w:numId w:val="1"/>
        </w:numPr>
        <w:kinsoku w:val="0"/>
        <w:overflowPunct w:val="0"/>
        <w:autoSpaceDE/>
        <w:autoSpaceDN/>
        <w:adjustRightInd/>
        <w:spacing w:before="283" w:line="264" w:lineRule="exact"/>
        <w:ind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SOBRE LOS HECHOS PROBADOS: </w:t>
      </w:r>
      <w:r>
        <w:rPr>
          <w:rFonts w:ascii="Verdana" w:hAnsi="Verdana" w:cs="Verdana"/>
          <w:spacing w:val="-2"/>
          <w:sz w:val="22"/>
          <w:szCs w:val="22"/>
          <w:lang w:val="es-ES" w:eastAsia="es-ES"/>
        </w:rPr>
        <w:t>De importancia para la decisión de este asunto, se estiman como debidamente demostrados los siguientes hechos por</w:t>
      </w:r>
      <w:r w:rsidR="00291DD6">
        <w:rPr>
          <w:rFonts w:ascii="Verdana" w:hAnsi="Verdana" w:cs="Verdana"/>
          <w:spacing w:val="-2"/>
          <w:sz w:val="22"/>
          <w:szCs w:val="22"/>
          <w:lang w:val="es-ES" w:eastAsia="es-ES"/>
        </w:rPr>
        <w:t xml:space="preserve"> </w:t>
      </w:r>
    </w:p>
    <w:p w:rsidR="00B104F2" w:rsidRDefault="004D17C8">
      <w:pPr>
        <w:tabs>
          <w:tab w:val="right" w:pos="8928"/>
        </w:tabs>
        <w:kinsoku w:val="0"/>
        <w:overflowPunct w:val="0"/>
        <w:autoSpaceDE/>
        <w:autoSpaceDN/>
        <w:adjustRightInd/>
        <w:spacing w:before="47" w:line="262" w:lineRule="exact"/>
        <w:ind w:left="144"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cuanto así han sido acreditados:</w:t>
      </w:r>
      <w:r>
        <w:rPr>
          <w:rFonts w:ascii="Verdana" w:hAnsi="Verdana" w:cs="Verdana"/>
          <w:sz w:val="22"/>
          <w:szCs w:val="22"/>
          <w:lang w:val="es-ES" w:eastAsia="es-ES"/>
        </w:rPr>
        <w:tab/>
      </w:r>
      <w:r>
        <w:rPr>
          <w:rFonts w:ascii="Verdana" w:hAnsi="Verdana" w:cs="Verdana"/>
          <w:b/>
          <w:bCs/>
          <w:sz w:val="22"/>
          <w:szCs w:val="22"/>
          <w:lang w:val="es-ES" w:eastAsia="es-ES"/>
        </w:rPr>
        <w:t>A</w:t>
      </w:r>
      <w:proofErr w:type="gramStart"/>
      <w:r>
        <w:rPr>
          <w:rFonts w:ascii="Verdana" w:hAnsi="Verdana" w:cs="Verdana"/>
          <w:b/>
          <w:bCs/>
          <w:sz w:val="22"/>
          <w:szCs w:val="22"/>
          <w:lang w:val="es-ES" w:eastAsia="es-ES"/>
        </w:rPr>
        <w:t>).-</w:t>
      </w:r>
      <w:proofErr w:type="gramEnd"/>
      <w:r>
        <w:rPr>
          <w:rFonts w:ascii="Verdana" w:hAnsi="Verdana" w:cs="Verdana"/>
          <w:b/>
          <w:bCs/>
          <w:sz w:val="22"/>
          <w:szCs w:val="22"/>
          <w:lang w:val="es-ES" w:eastAsia="es-ES"/>
        </w:rPr>
        <w:t xml:space="preserve"> : </w:t>
      </w:r>
      <w:r>
        <w:rPr>
          <w:rFonts w:ascii="Verdana" w:hAnsi="Verdana" w:cs="Verdana"/>
          <w:sz w:val="22"/>
          <w:szCs w:val="22"/>
          <w:lang w:val="es-ES" w:eastAsia="es-ES"/>
        </w:rPr>
        <w:t>La JUNTA DIRECTIVA DEL CONSEJO DE</w:t>
      </w:r>
      <w:r>
        <w:rPr>
          <w:rFonts w:ascii="Verdana" w:hAnsi="Verdana" w:cs="Verdana"/>
          <w:sz w:val="22"/>
          <w:szCs w:val="22"/>
          <w:lang w:val="es-ES" w:eastAsia="es-ES"/>
        </w:rPr>
        <w:br/>
        <w:t xml:space="preserve">TRANSPORTE PÚBLICO, mediante </w:t>
      </w:r>
      <w:r>
        <w:rPr>
          <w:rFonts w:ascii="Verdana" w:hAnsi="Verdana" w:cs="Verdana"/>
          <w:b/>
          <w:bCs/>
          <w:sz w:val="22"/>
          <w:szCs w:val="22"/>
          <w:lang w:val="es-ES" w:eastAsia="es-ES"/>
        </w:rPr>
        <w:t>artículo 7.10.1 de la Sesión Ordinaria 19</w:t>
      </w:r>
      <w:r>
        <w:rPr>
          <w:rFonts w:ascii="Verdana" w:hAnsi="Verdana" w:cs="Verdana"/>
          <w:b/>
          <w:bCs/>
          <w:sz w:val="22"/>
          <w:szCs w:val="22"/>
          <w:lang w:val="es-ES" w:eastAsia="es-ES"/>
        </w:rPr>
        <w:softHyphen/>
      </w:r>
      <w:r w:rsidR="00291DD6">
        <w:rPr>
          <w:rFonts w:ascii="Verdana" w:hAnsi="Verdana" w:cs="Verdana"/>
          <w:b/>
          <w:bCs/>
          <w:sz w:val="22"/>
          <w:szCs w:val="22"/>
          <w:lang w:val="es-ES" w:eastAsia="es-ES"/>
        </w:rPr>
        <w:t>-</w:t>
      </w:r>
      <w:r>
        <w:rPr>
          <w:rFonts w:ascii="Verdana" w:hAnsi="Verdana" w:cs="Verdana"/>
          <w:b/>
          <w:bCs/>
          <w:sz w:val="22"/>
          <w:szCs w:val="22"/>
          <w:lang w:val="es-ES" w:eastAsia="es-ES"/>
        </w:rPr>
        <w:t xml:space="preserve">2017 de 10 de mayo de 2017, </w:t>
      </w:r>
      <w:r>
        <w:rPr>
          <w:rFonts w:ascii="Verdana" w:hAnsi="Verdana" w:cs="Verdana"/>
          <w:sz w:val="22"/>
          <w:szCs w:val="22"/>
          <w:lang w:val="es-ES" w:eastAsia="es-ES"/>
        </w:rPr>
        <w:t xml:space="preserve">acuerda lo siguiente: "(...)... </w:t>
      </w:r>
      <w:r>
        <w:rPr>
          <w:rFonts w:ascii="Verdana" w:hAnsi="Verdana" w:cs="Verdana"/>
          <w:i/>
          <w:iCs/>
          <w:sz w:val="22"/>
          <w:szCs w:val="22"/>
          <w:lang w:val="es-ES" w:eastAsia="es-ES"/>
        </w:rPr>
        <w:t xml:space="preserve">2. Cancelar el derecho de concesión de la placa </w:t>
      </w:r>
      <w:r>
        <w:rPr>
          <w:rFonts w:ascii="Verdana" w:hAnsi="Verdana" w:cs="Verdana"/>
          <w:b/>
          <w:bCs/>
          <w:i/>
          <w:iCs/>
          <w:sz w:val="22"/>
          <w:szCs w:val="22"/>
          <w:lang w:val="es-ES" w:eastAsia="es-ES"/>
        </w:rPr>
        <w:t>TSJ-</w:t>
      </w:r>
      <w:r w:rsidR="00291DD6">
        <w:rPr>
          <w:rFonts w:ascii="Verdana" w:hAnsi="Verdana" w:cs="Verdana"/>
          <w:b/>
          <w:bCs/>
          <w:i/>
          <w:iCs/>
          <w:sz w:val="22"/>
          <w:szCs w:val="22"/>
          <w:lang w:val="es-ES" w:eastAsia="es-ES"/>
        </w:rPr>
        <w:t>XXXX</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 xml:space="preserve">al tenerse demostrada la falta de no realizar el cambio de unidad en el momento procesal oportuno y al demostrarse el incumplimiento de mantener al día los requisitos, previamente establecidos legalmente en la Ley 7969 y el Decreto Ejecutivo34103-MOPT y por tanto no poder prestar el servicio, afectando el principio de continuidad del servicio. (...)" </w:t>
      </w:r>
      <w:r>
        <w:rPr>
          <w:rFonts w:ascii="Verdana" w:hAnsi="Verdana" w:cs="Verdana"/>
          <w:sz w:val="22"/>
          <w:szCs w:val="22"/>
          <w:lang w:val="es-ES" w:eastAsia="es-ES"/>
        </w:rPr>
        <w:t>(Léase folio 21 cara y vuelto del expediente administrativo)</w:t>
      </w:r>
    </w:p>
    <w:p w:rsidR="00B104F2" w:rsidRDefault="004D17C8">
      <w:pPr>
        <w:numPr>
          <w:ilvl w:val="0"/>
          <w:numId w:val="3"/>
        </w:numPr>
        <w:kinsoku w:val="0"/>
        <w:overflowPunct w:val="0"/>
        <w:autoSpaceDE/>
        <w:autoSpaceDN/>
        <w:adjustRightInd/>
        <w:spacing w:before="249" w:line="264"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señor </w:t>
      </w:r>
      <w:r>
        <w:rPr>
          <w:rFonts w:ascii="Verdana" w:hAnsi="Verdana" w:cs="Verdana"/>
          <w:b/>
          <w:bCs/>
          <w:sz w:val="22"/>
          <w:szCs w:val="22"/>
          <w:lang w:val="es-ES" w:eastAsia="es-ES"/>
        </w:rPr>
        <w:t>C</w:t>
      </w:r>
      <w:r w:rsidR="00291DD6">
        <w:rPr>
          <w:rFonts w:ascii="Verdana" w:hAnsi="Verdana" w:cs="Verdana"/>
          <w:b/>
          <w:bCs/>
          <w:sz w:val="22"/>
          <w:szCs w:val="22"/>
          <w:lang w:val="es-ES" w:eastAsia="es-ES"/>
        </w:rPr>
        <w:t>.N.</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recurre el acuerdo indicado por considerar que el mismo no se ajusta al ordenamiento jurídico, pues </w:t>
      </w:r>
      <w:proofErr w:type="spellStart"/>
      <w:r>
        <w:rPr>
          <w:rFonts w:ascii="Verdana" w:hAnsi="Verdana" w:cs="Verdana"/>
          <w:sz w:val="22"/>
          <w:szCs w:val="22"/>
          <w:lang w:val="es-ES" w:eastAsia="es-ES"/>
        </w:rPr>
        <w:t>el</w:t>
      </w:r>
      <w:proofErr w:type="spellEnd"/>
      <w:r>
        <w:rPr>
          <w:rFonts w:ascii="Verdana" w:hAnsi="Verdana" w:cs="Verdana"/>
          <w:sz w:val="22"/>
          <w:szCs w:val="22"/>
          <w:lang w:val="es-ES" w:eastAsia="es-ES"/>
        </w:rPr>
        <w:t xml:space="preserve"> explicó los problemas que ha tenido para cambiar el vehículo amparado a la concesión por vida útil vencida y por estar el acto caduco. (Léanse folios del 8 al 10 del expediente administrativo)</w:t>
      </w:r>
    </w:p>
    <w:p w:rsidR="00B104F2" w:rsidRDefault="004D17C8">
      <w:pPr>
        <w:numPr>
          <w:ilvl w:val="0"/>
          <w:numId w:val="3"/>
        </w:numPr>
        <w:kinsoku w:val="0"/>
        <w:overflowPunct w:val="0"/>
        <w:autoSpaceDE/>
        <w:autoSpaceDN/>
        <w:adjustRightInd/>
        <w:spacing w:before="303" w:line="264"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7.4.3 de la Sesión Ordinaria 42-2017 de 1 de noviembre de 2017, </w:t>
      </w:r>
      <w:r>
        <w:rPr>
          <w:rFonts w:ascii="Verdana" w:hAnsi="Verdana" w:cs="Verdana"/>
          <w:sz w:val="22"/>
          <w:szCs w:val="22"/>
          <w:lang w:val="es-ES" w:eastAsia="es-ES"/>
        </w:rPr>
        <w:t xml:space="preserve">acoge el informe técnico de la Dirección de Asuntos Jurídicos el </w:t>
      </w:r>
      <w:r>
        <w:rPr>
          <w:rFonts w:ascii="Verdana" w:hAnsi="Verdana" w:cs="Verdana"/>
          <w:b/>
          <w:bCs/>
          <w:sz w:val="22"/>
          <w:szCs w:val="22"/>
          <w:lang w:val="es-ES" w:eastAsia="es-ES"/>
        </w:rPr>
        <w:t xml:space="preserve">DAJ-2017-002601 del 24 de octubre de 2017 </w:t>
      </w:r>
      <w:r>
        <w:rPr>
          <w:rFonts w:ascii="Verdana" w:hAnsi="Verdana" w:cs="Verdana"/>
          <w:sz w:val="22"/>
          <w:szCs w:val="22"/>
          <w:lang w:val="es-ES" w:eastAsia="es-ES"/>
        </w:rPr>
        <w:t>y dispone declarar sin lugar el Recurso de Revocatoria y rechazar el incidente de nulidad, por improcedente. (Léanse folios del 2 al 6 del expediente administrativo)</w:t>
      </w:r>
    </w:p>
    <w:p w:rsidR="00B104F2" w:rsidRDefault="004D17C8">
      <w:pPr>
        <w:numPr>
          <w:ilvl w:val="0"/>
          <w:numId w:val="3"/>
        </w:numPr>
        <w:kinsoku w:val="0"/>
        <w:overflowPunct w:val="0"/>
        <w:autoSpaceDE/>
        <w:autoSpaceDN/>
        <w:adjustRightInd/>
        <w:spacing w:before="297" w:line="264"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Se tiene fehacientemente demostrado, por así extraerse del expediente </w:t>
      </w:r>
      <w:proofErr w:type="gramStart"/>
      <w:r>
        <w:rPr>
          <w:rFonts w:ascii="Verdana" w:hAnsi="Verdana" w:cs="Verdana"/>
          <w:sz w:val="22"/>
          <w:szCs w:val="22"/>
          <w:lang w:val="es-ES" w:eastAsia="es-ES"/>
        </w:rPr>
        <w:t>administrativo</w:t>
      </w:r>
      <w:proofErr w:type="gramEnd"/>
      <w:r>
        <w:rPr>
          <w:rFonts w:ascii="Verdana" w:hAnsi="Verdana" w:cs="Verdana"/>
          <w:sz w:val="22"/>
          <w:szCs w:val="22"/>
          <w:lang w:val="es-ES" w:eastAsia="es-ES"/>
        </w:rPr>
        <w:t xml:space="preserve"> así como del mismo recurso, que el recurrente incumplió con su obligación de realizar el cambio del vehículo que ampara su concesión modelo</w:t>
      </w:r>
    </w:p>
    <w:p w:rsidR="00B104F2" w:rsidRDefault="004D17C8">
      <w:pPr>
        <w:tabs>
          <w:tab w:val="right" w:pos="8928"/>
        </w:tabs>
        <w:kinsoku w:val="0"/>
        <w:overflowPunct w:val="0"/>
        <w:autoSpaceDE/>
        <w:autoSpaceDN/>
        <w:adjustRightInd/>
        <w:spacing w:before="658" w:line="264" w:lineRule="exact"/>
        <w:ind w:left="6336" w:right="72"/>
        <w:textAlignment w:val="baseline"/>
        <w:rPr>
          <w:rFonts w:ascii="Verdana" w:hAnsi="Verdana" w:cs="Verdana"/>
          <w:sz w:val="22"/>
          <w:szCs w:val="22"/>
          <w:lang w:val="es-ES" w:eastAsia="es-ES"/>
        </w:rPr>
      </w:pPr>
      <w:r>
        <w:rPr>
          <w:rFonts w:ascii="Verdana" w:hAnsi="Verdana" w:cs="Verdana"/>
          <w:sz w:val="22"/>
          <w:szCs w:val="22"/>
          <w:lang w:val="es-ES" w:eastAsia="es-ES"/>
        </w:rPr>
        <w:tab/>
      </w:r>
    </w:p>
    <w:p w:rsidR="00B104F2" w:rsidRDefault="00B104F2">
      <w:pPr>
        <w:widowControl/>
        <w:rPr>
          <w:sz w:val="24"/>
          <w:szCs w:val="24"/>
        </w:rPr>
        <w:sectPr w:rsidR="00B104F2">
          <w:pgSz w:w="12298" w:h="15725"/>
          <w:pgMar w:top="1480" w:right="1526" w:bottom="182" w:left="1712" w:header="720" w:footer="720" w:gutter="0"/>
          <w:cols w:space="720"/>
          <w:noEndnote/>
        </w:sectPr>
      </w:pPr>
    </w:p>
    <w:p w:rsidR="00B104F2" w:rsidRDefault="004D17C8">
      <w:pPr>
        <w:kinsoku w:val="0"/>
        <w:overflowPunct w:val="0"/>
        <w:autoSpaceDE/>
        <w:autoSpaceDN/>
        <w:adjustRightInd/>
        <w:spacing w:before="28" w:line="243" w:lineRule="exact"/>
        <w:ind w:left="72" w:right="288"/>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2000, en el plazo establecido. (Léanse folios del 26 al 30 y el 37 del expediente administrativo)</w:t>
      </w:r>
    </w:p>
    <w:p w:rsidR="00B104F2" w:rsidRDefault="004D17C8">
      <w:pPr>
        <w:numPr>
          <w:ilvl w:val="0"/>
          <w:numId w:val="4"/>
        </w:numPr>
        <w:kinsoku w:val="0"/>
        <w:overflowPunct w:val="0"/>
        <w:autoSpaceDE/>
        <w:autoSpaceDN/>
        <w:adjustRightInd/>
        <w:spacing w:before="536" w:line="261" w:lineRule="exact"/>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HECHOS NO PROBADOS:</w:t>
      </w:r>
    </w:p>
    <w:p w:rsidR="00B104F2" w:rsidRDefault="004D17C8">
      <w:pPr>
        <w:kinsoku w:val="0"/>
        <w:overflowPunct w:val="0"/>
        <w:autoSpaceDE/>
        <w:autoSpaceDN/>
        <w:adjustRightInd/>
        <w:spacing w:line="591" w:lineRule="exact"/>
        <w:ind w:left="72" w:right="2088"/>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Ninguno de importancia para la resolución del presente asunto. </w:t>
      </w:r>
      <w:r>
        <w:rPr>
          <w:rFonts w:ascii="Verdana" w:hAnsi="Verdana" w:cs="Verdana"/>
          <w:b/>
          <w:bCs/>
          <w:sz w:val="22"/>
          <w:szCs w:val="22"/>
          <w:lang w:val="es-ES" w:eastAsia="es-ES"/>
        </w:rPr>
        <w:t>5.- SOBRE EL FONDO</w:t>
      </w:r>
    </w:p>
    <w:p w:rsidR="00B104F2" w:rsidRDefault="004D17C8">
      <w:pPr>
        <w:kinsoku w:val="0"/>
        <w:overflowPunct w:val="0"/>
        <w:autoSpaceDE/>
        <w:autoSpaceDN/>
        <w:adjustRightInd/>
        <w:spacing w:before="257" w:line="269" w:lineRule="exact"/>
        <w:ind w:left="72" w:right="288"/>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OBJETO DEL PROCEDIMIENTO. </w:t>
      </w:r>
      <w:r>
        <w:rPr>
          <w:rFonts w:ascii="Verdana" w:hAnsi="Verdana" w:cs="Verdana"/>
          <w:sz w:val="22"/>
          <w:szCs w:val="22"/>
          <w:lang w:val="es-ES" w:eastAsia="es-ES"/>
        </w:rPr>
        <w:t xml:space="preserve">Determinar si existe ilegalidad del </w:t>
      </w:r>
      <w:r>
        <w:rPr>
          <w:rFonts w:ascii="Verdana" w:hAnsi="Verdana" w:cs="Verdana"/>
          <w:b/>
          <w:bCs/>
          <w:sz w:val="22"/>
          <w:szCs w:val="22"/>
          <w:lang w:val="es-ES" w:eastAsia="es-ES"/>
        </w:rPr>
        <w:t xml:space="preserve">artículo 7.10.1 de la Sesión Ordinaria 19-2017 de 10 de mayo de 2017, </w:t>
      </w:r>
      <w:r>
        <w:rPr>
          <w:rFonts w:ascii="Verdana" w:hAnsi="Verdana" w:cs="Verdana"/>
          <w:sz w:val="22"/>
          <w:szCs w:val="22"/>
          <w:lang w:val="es-ES" w:eastAsia="es-ES"/>
        </w:rPr>
        <w:t xml:space="preserve">del Consejo de Transporte Público y de ser así, el consecuente restablecimiento de la concesión a </w:t>
      </w:r>
      <w:r>
        <w:rPr>
          <w:rFonts w:ascii="Verdana" w:hAnsi="Verdana" w:cs="Verdana"/>
          <w:b/>
          <w:bCs/>
          <w:sz w:val="22"/>
          <w:szCs w:val="22"/>
          <w:lang w:val="es-ES" w:eastAsia="es-ES"/>
        </w:rPr>
        <w:t>J</w:t>
      </w:r>
      <w:r w:rsidR="00291DD6">
        <w:rPr>
          <w:rFonts w:ascii="Verdana" w:hAnsi="Verdana" w:cs="Verdana"/>
          <w:b/>
          <w:bCs/>
          <w:sz w:val="22"/>
          <w:szCs w:val="22"/>
          <w:lang w:val="es-ES" w:eastAsia="es-ES"/>
        </w:rPr>
        <w:t>.A.C.N.</w:t>
      </w:r>
      <w:r>
        <w:rPr>
          <w:rFonts w:ascii="Verdana" w:hAnsi="Verdana" w:cs="Verdana"/>
          <w:b/>
          <w:bCs/>
          <w:sz w:val="22"/>
          <w:szCs w:val="22"/>
          <w:lang w:val="es-ES" w:eastAsia="es-ES"/>
        </w:rPr>
        <w:t xml:space="preserve">, cédula de identidad número </w:t>
      </w:r>
      <w:r w:rsidR="00291DD6">
        <w:rPr>
          <w:rFonts w:ascii="Verdana" w:hAnsi="Verdana" w:cs="Verdana"/>
          <w:b/>
          <w:bCs/>
          <w:sz w:val="22"/>
          <w:szCs w:val="22"/>
          <w:lang w:val="es-ES" w:eastAsia="es-ES"/>
        </w:rPr>
        <w:t>..</w:t>
      </w:r>
      <w:r>
        <w:rPr>
          <w:rFonts w:ascii="Verdana" w:hAnsi="Verdana" w:cs="Verdana"/>
          <w:b/>
          <w:bCs/>
          <w:sz w:val="22"/>
          <w:szCs w:val="22"/>
          <w:lang w:val="es-ES" w:eastAsia="es-ES"/>
        </w:rPr>
        <w:t>.</w:t>
      </w:r>
    </w:p>
    <w:p w:rsidR="00B104F2" w:rsidRDefault="004D17C8">
      <w:pPr>
        <w:kinsoku w:val="0"/>
        <w:overflowPunct w:val="0"/>
        <w:autoSpaceDE/>
        <w:autoSpaceDN/>
        <w:adjustRightInd/>
        <w:spacing w:before="248" w:line="287"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PÚBLICO</w:t>
      </w:r>
    </w:p>
    <w:p w:rsidR="00B104F2" w:rsidRDefault="004D17C8">
      <w:pPr>
        <w:kinsoku w:val="0"/>
        <w:overflowPunct w:val="0"/>
        <w:autoSpaceDE/>
        <w:autoSpaceDN/>
        <w:adjustRightInd/>
        <w:spacing w:before="264" w:line="269" w:lineRule="exact"/>
        <w:ind w:left="72" w:right="288"/>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La Junta Directiva del Consejo de transporte Público mediante acuerdo </w:t>
      </w:r>
      <w:r>
        <w:rPr>
          <w:rFonts w:ascii="Verdana" w:hAnsi="Verdana" w:cs="Verdana"/>
          <w:b/>
          <w:bCs/>
          <w:spacing w:val="-3"/>
          <w:sz w:val="22"/>
          <w:szCs w:val="22"/>
          <w:lang w:val="es-ES" w:eastAsia="es-ES"/>
        </w:rPr>
        <w:t xml:space="preserve">8.1 de la Sesión Ordinaria 10-2016 de 3 de marzo de 2016 </w:t>
      </w:r>
      <w:r>
        <w:rPr>
          <w:rFonts w:ascii="Verdana" w:hAnsi="Verdana" w:cs="Verdana"/>
          <w:spacing w:val="-3"/>
          <w:sz w:val="22"/>
          <w:szCs w:val="22"/>
          <w:lang w:val="es-ES" w:eastAsia="es-ES"/>
        </w:rPr>
        <w:t xml:space="preserve">acoge el oficio </w:t>
      </w:r>
      <w:r>
        <w:rPr>
          <w:rFonts w:ascii="Verdana" w:hAnsi="Verdana" w:cs="Verdana"/>
          <w:b/>
          <w:bCs/>
          <w:spacing w:val="-3"/>
          <w:sz w:val="22"/>
          <w:szCs w:val="22"/>
          <w:lang w:val="es-ES" w:eastAsia="es-ES"/>
        </w:rPr>
        <w:t>2016</w:t>
      </w:r>
      <w:r>
        <w:rPr>
          <w:rFonts w:ascii="Verdana" w:hAnsi="Verdana" w:cs="Verdana"/>
          <w:b/>
          <w:bCs/>
          <w:spacing w:val="-3"/>
          <w:sz w:val="22"/>
          <w:szCs w:val="22"/>
          <w:lang w:val="es-ES" w:eastAsia="es-ES"/>
        </w:rPr>
        <w:softHyphen/>
        <w:t xml:space="preserve">000722 </w:t>
      </w:r>
      <w:r>
        <w:rPr>
          <w:rFonts w:ascii="Verdana" w:hAnsi="Verdana" w:cs="Verdana"/>
          <w:spacing w:val="-3"/>
          <w:sz w:val="22"/>
          <w:szCs w:val="22"/>
          <w:lang w:val="es-ES" w:eastAsia="es-ES"/>
        </w:rPr>
        <w:t xml:space="preserve">de la Dirección de Asuntos Jurídicos y dispone la apertura de un procedimiento administrativo de caducidad entre otros al recurrente </w:t>
      </w:r>
      <w:r>
        <w:rPr>
          <w:rFonts w:ascii="Verdana" w:hAnsi="Verdana" w:cs="Verdana"/>
          <w:b/>
          <w:bCs/>
          <w:spacing w:val="-3"/>
          <w:sz w:val="22"/>
          <w:szCs w:val="22"/>
          <w:lang w:val="es-ES" w:eastAsia="es-ES"/>
        </w:rPr>
        <w:t xml:space="preserve">placa </w:t>
      </w:r>
      <w:r>
        <w:rPr>
          <w:rFonts w:ascii="Verdana" w:hAnsi="Verdana" w:cs="Verdana"/>
          <w:b/>
          <w:bCs/>
          <w:i/>
          <w:iCs/>
          <w:spacing w:val="-3"/>
          <w:sz w:val="22"/>
          <w:szCs w:val="22"/>
          <w:lang w:val="es-ES" w:eastAsia="es-ES"/>
        </w:rPr>
        <w:t>TS</w:t>
      </w:r>
      <w:r w:rsidR="00291DD6">
        <w:rPr>
          <w:rFonts w:ascii="Verdana" w:hAnsi="Verdana" w:cs="Verdana"/>
          <w:b/>
          <w:bCs/>
          <w:i/>
          <w:iCs/>
          <w:spacing w:val="-3"/>
          <w:sz w:val="22"/>
          <w:szCs w:val="22"/>
          <w:lang w:val="es-ES" w:eastAsia="es-ES"/>
        </w:rPr>
        <w:t>J</w:t>
      </w:r>
      <w:r>
        <w:rPr>
          <w:rFonts w:ascii="Verdana" w:hAnsi="Verdana" w:cs="Verdana"/>
          <w:b/>
          <w:bCs/>
          <w:i/>
          <w:iCs/>
          <w:spacing w:val="-3"/>
          <w:sz w:val="22"/>
          <w:szCs w:val="22"/>
          <w:lang w:val="es-ES" w:eastAsia="es-ES"/>
        </w:rPr>
        <w:t>-</w:t>
      </w:r>
      <w:r w:rsidR="00291DD6">
        <w:rPr>
          <w:rFonts w:ascii="Verdana" w:hAnsi="Verdana" w:cs="Verdana"/>
          <w:b/>
          <w:bCs/>
          <w:i/>
          <w:iCs/>
          <w:spacing w:val="-3"/>
          <w:sz w:val="22"/>
          <w:szCs w:val="22"/>
          <w:lang w:val="es-ES" w:eastAsia="es-ES"/>
        </w:rPr>
        <w:t>XXXX</w:t>
      </w:r>
      <w:r>
        <w:rPr>
          <w:rFonts w:ascii="Verdana" w:hAnsi="Verdana" w:cs="Verdana"/>
          <w:b/>
          <w:bCs/>
          <w:i/>
          <w:iCs/>
          <w:spacing w:val="-3"/>
          <w:sz w:val="22"/>
          <w:szCs w:val="22"/>
          <w:lang w:val="es-ES" w:eastAsia="es-ES"/>
        </w:rPr>
        <w:t xml:space="preserve">, </w:t>
      </w:r>
      <w:r>
        <w:rPr>
          <w:rFonts w:ascii="Verdana" w:hAnsi="Verdana" w:cs="Verdana"/>
          <w:spacing w:val="-3"/>
          <w:sz w:val="22"/>
          <w:szCs w:val="22"/>
          <w:lang w:val="es-ES" w:eastAsia="es-ES"/>
        </w:rPr>
        <w:t>por no tramitar el cambio de unidad una vez vencida la vida útil de este.</w:t>
      </w:r>
    </w:p>
    <w:p w:rsidR="00B104F2" w:rsidRDefault="004D17C8">
      <w:pPr>
        <w:kinsoku w:val="0"/>
        <w:overflowPunct w:val="0"/>
        <w:autoSpaceDE/>
        <w:autoSpaceDN/>
        <w:adjustRightInd/>
        <w:spacing w:before="259" w:line="267" w:lineRule="exact"/>
        <w:ind w:left="72" w:right="288"/>
        <w:jc w:val="both"/>
        <w:textAlignment w:val="baseline"/>
        <w:rPr>
          <w:rFonts w:ascii="Verdana" w:hAnsi="Verdana" w:cs="Verdana"/>
          <w:i/>
          <w:iCs/>
          <w:spacing w:val="-4"/>
          <w:sz w:val="22"/>
          <w:szCs w:val="22"/>
          <w:lang w:val="es-ES" w:eastAsia="es-ES"/>
        </w:rPr>
      </w:pPr>
      <w:r>
        <w:rPr>
          <w:rFonts w:ascii="Verdana" w:hAnsi="Verdana" w:cs="Verdana"/>
          <w:spacing w:val="-4"/>
          <w:sz w:val="22"/>
          <w:szCs w:val="22"/>
          <w:lang w:val="es-ES" w:eastAsia="es-ES"/>
        </w:rPr>
        <w:t xml:space="preserve">La JUNTA DIRECTIVA DEL CONSEJO DE TRANSPORTE PÚBLICO, mediante </w:t>
      </w:r>
      <w:r>
        <w:rPr>
          <w:rFonts w:ascii="Verdana" w:hAnsi="Verdana" w:cs="Verdana"/>
          <w:b/>
          <w:bCs/>
          <w:spacing w:val="-4"/>
          <w:sz w:val="22"/>
          <w:szCs w:val="22"/>
          <w:lang w:val="es-ES" w:eastAsia="es-ES"/>
        </w:rPr>
        <w:t xml:space="preserve">artículo 7.10.1 de la Sesión Ordinaria 19-2017 de 10 de mayo de 2017, </w:t>
      </w:r>
      <w:r>
        <w:rPr>
          <w:rFonts w:ascii="Verdana" w:hAnsi="Verdana" w:cs="Verdana"/>
          <w:spacing w:val="-4"/>
          <w:sz w:val="22"/>
          <w:szCs w:val="22"/>
          <w:lang w:val="es-ES" w:eastAsia="es-ES"/>
        </w:rPr>
        <w:t xml:space="preserve">acuerda lo siguiente: "(...) </w:t>
      </w:r>
      <w:r>
        <w:rPr>
          <w:rFonts w:ascii="Verdana" w:hAnsi="Verdana" w:cs="Verdana"/>
          <w:i/>
          <w:iCs/>
          <w:spacing w:val="-4"/>
          <w:sz w:val="22"/>
          <w:szCs w:val="22"/>
          <w:lang w:val="es-ES" w:eastAsia="es-ES"/>
        </w:rPr>
        <w:t xml:space="preserve">2. Cancelar el derecho de concesión de la placa </w:t>
      </w:r>
      <w:r>
        <w:rPr>
          <w:rFonts w:ascii="Verdana" w:hAnsi="Verdana" w:cs="Verdana"/>
          <w:b/>
          <w:bCs/>
          <w:i/>
          <w:iCs/>
          <w:spacing w:val="-4"/>
          <w:sz w:val="22"/>
          <w:szCs w:val="22"/>
          <w:lang w:val="es-ES" w:eastAsia="es-ES"/>
        </w:rPr>
        <w:t>T</w:t>
      </w:r>
      <w:r w:rsidR="00291DD6">
        <w:rPr>
          <w:rFonts w:ascii="Verdana" w:hAnsi="Verdana" w:cs="Verdana"/>
          <w:b/>
          <w:bCs/>
          <w:i/>
          <w:iCs/>
          <w:spacing w:val="-4"/>
          <w:sz w:val="22"/>
          <w:szCs w:val="22"/>
          <w:lang w:val="es-ES" w:eastAsia="es-ES"/>
        </w:rPr>
        <w:t>SJ</w:t>
      </w:r>
      <w:r>
        <w:rPr>
          <w:rFonts w:ascii="Verdana" w:hAnsi="Verdana" w:cs="Verdana"/>
          <w:b/>
          <w:bCs/>
          <w:i/>
          <w:iCs/>
          <w:spacing w:val="-4"/>
          <w:sz w:val="22"/>
          <w:szCs w:val="22"/>
          <w:lang w:val="es-ES" w:eastAsia="es-ES"/>
        </w:rPr>
        <w:t>-</w:t>
      </w:r>
      <w:r w:rsidR="00291DD6">
        <w:rPr>
          <w:rFonts w:ascii="Verdana" w:hAnsi="Verdana" w:cs="Verdana"/>
          <w:b/>
          <w:bCs/>
          <w:i/>
          <w:iCs/>
          <w:spacing w:val="-4"/>
          <w:sz w:val="22"/>
          <w:szCs w:val="22"/>
          <w:lang w:val="es-ES" w:eastAsia="es-ES"/>
        </w:rPr>
        <w:t>XXXX</w:t>
      </w:r>
      <w:r>
        <w:rPr>
          <w:rFonts w:ascii="Verdana" w:hAnsi="Verdana" w:cs="Verdana"/>
          <w:b/>
          <w:bCs/>
          <w:i/>
          <w:iCs/>
          <w:spacing w:val="-4"/>
          <w:sz w:val="22"/>
          <w:szCs w:val="22"/>
          <w:lang w:val="es-ES" w:eastAsia="es-ES"/>
        </w:rPr>
        <w:t xml:space="preserve">, </w:t>
      </w:r>
      <w:r>
        <w:rPr>
          <w:rFonts w:ascii="Verdana" w:hAnsi="Verdana" w:cs="Verdana"/>
          <w:i/>
          <w:iCs/>
          <w:spacing w:val="-4"/>
          <w:sz w:val="22"/>
          <w:szCs w:val="22"/>
          <w:lang w:val="es-ES" w:eastAsia="es-ES"/>
        </w:rPr>
        <w:t>al tenerse demostrada la falta de no realizar el cambio de unidad en el momento procesal oportuno y al demostrarse el incumplimiento de mantener al día los requisitos, previamente establecidos legalmente en la Ley 7969 y el Decreto Ejecutivo34103-MOPT y por tanto no poder prestar el servicio, afectando el principio de continuidad del servicio. (...)"</w:t>
      </w:r>
    </w:p>
    <w:p w:rsidR="00B104F2" w:rsidRDefault="004D17C8">
      <w:pPr>
        <w:kinsoku w:val="0"/>
        <w:overflowPunct w:val="0"/>
        <w:autoSpaceDE/>
        <w:autoSpaceDN/>
        <w:adjustRightInd/>
        <w:spacing w:before="254" w:line="269" w:lineRule="exact"/>
        <w:ind w:left="72" w:right="288"/>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7.4.3 de la Sesión Ordinaria 42-2017 de 1 de noviembre de 2017, </w:t>
      </w:r>
      <w:r>
        <w:rPr>
          <w:rFonts w:ascii="Verdana" w:hAnsi="Verdana" w:cs="Verdana"/>
          <w:sz w:val="22"/>
          <w:szCs w:val="22"/>
          <w:lang w:val="es-ES" w:eastAsia="es-ES"/>
        </w:rPr>
        <w:t xml:space="preserve">acoge el informe técnico de la Dirección de Asuntos Jurídicos el </w:t>
      </w:r>
      <w:r>
        <w:rPr>
          <w:rFonts w:ascii="Verdana" w:hAnsi="Verdana" w:cs="Verdana"/>
          <w:b/>
          <w:bCs/>
          <w:sz w:val="22"/>
          <w:szCs w:val="22"/>
          <w:lang w:val="es-ES" w:eastAsia="es-ES"/>
        </w:rPr>
        <w:t>DA</w:t>
      </w:r>
      <w:r w:rsidR="00291DD6">
        <w:rPr>
          <w:rFonts w:ascii="Verdana" w:hAnsi="Verdana" w:cs="Verdana"/>
          <w:b/>
          <w:bCs/>
          <w:sz w:val="22"/>
          <w:szCs w:val="22"/>
          <w:lang w:val="es-ES" w:eastAsia="es-ES"/>
        </w:rPr>
        <w:t>J</w:t>
      </w:r>
      <w:r>
        <w:rPr>
          <w:rFonts w:ascii="Verdana" w:hAnsi="Verdana" w:cs="Verdana"/>
          <w:b/>
          <w:bCs/>
          <w:sz w:val="22"/>
          <w:szCs w:val="22"/>
          <w:lang w:val="es-ES" w:eastAsia="es-ES"/>
        </w:rPr>
        <w:t xml:space="preserve">-2017-002601 del 24 de octubre de 2017 </w:t>
      </w:r>
      <w:r>
        <w:rPr>
          <w:rFonts w:ascii="Verdana" w:hAnsi="Verdana" w:cs="Verdana"/>
          <w:sz w:val="22"/>
          <w:szCs w:val="22"/>
          <w:lang w:val="es-ES" w:eastAsia="es-ES"/>
        </w:rPr>
        <w:t>y dispone declarar sin lugar el Recurso de Revocatoria y rechazar el incidente de nulidad, por improcedente.</w:t>
      </w:r>
    </w:p>
    <w:p w:rsidR="00B104F2" w:rsidRDefault="004D17C8">
      <w:pPr>
        <w:kinsoku w:val="0"/>
        <w:overflowPunct w:val="0"/>
        <w:autoSpaceDE/>
        <w:autoSpaceDN/>
        <w:adjustRightInd/>
        <w:spacing w:before="268" w:line="261"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ALEGADO POR EL RECURRENTE</w:t>
      </w:r>
    </w:p>
    <w:p w:rsidR="00B104F2" w:rsidRDefault="004D17C8">
      <w:pPr>
        <w:kinsoku w:val="0"/>
        <w:overflowPunct w:val="0"/>
        <w:autoSpaceDE/>
        <w:autoSpaceDN/>
        <w:adjustRightInd/>
        <w:spacing w:before="285" w:after="494" w:line="269" w:lineRule="exact"/>
        <w:ind w:left="72" w:right="288"/>
        <w:jc w:val="both"/>
        <w:textAlignment w:val="baseline"/>
        <w:rPr>
          <w:rFonts w:ascii="Verdana" w:hAnsi="Verdana" w:cs="Verdana"/>
          <w:spacing w:val="-6"/>
          <w:sz w:val="22"/>
          <w:szCs w:val="22"/>
          <w:lang w:val="es-ES" w:eastAsia="es-ES"/>
        </w:rPr>
      </w:pPr>
      <w:r>
        <w:rPr>
          <w:rFonts w:ascii="Verdana" w:hAnsi="Verdana" w:cs="Verdana"/>
          <w:spacing w:val="-6"/>
          <w:sz w:val="22"/>
          <w:szCs w:val="22"/>
          <w:lang w:val="es-ES" w:eastAsia="es-ES"/>
        </w:rPr>
        <w:t xml:space="preserve">El señor </w:t>
      </w:r>
      <w:r>
        <w:rPr>
          <w:rFonts w:ascii="Verdana" w:hAnsi="Verdana" w:cs="Verdana"/>
          <w:b/>
          <w:bCs/>
          <w:spacing w:val="-6"/>
          <w:sz w:val="22"/>
          <w:szCs w:val="22"/>
          <w:lang w:val="es-ES" w:eastAsia="es-ES"/>
        </w:rPr>
        <w:t>J</w:t>
      </w:r>
      <w:r w:rsidR="00291DD6">
        <w:rPr>
          <w:rFonts w:ascii="Verdana" w:hAnsi="Verdana" w:cs="Verdana"/>
          <w:b/>
          <w:bCs/>
          <w:spacing w:val="-6"/>
          <w:sz w:val="22"/>
          <w:szCs w:val="22"/>
          <w:lang w:val="es-ES" w:eastAsia="es-ES"/>
        </w:rPr>
        <w:t>.A.C.N.</w:t>
      </w:r>
      <w:r>
        <w:rPr>
          <w:rFonts w:ascii="Verdana" w:hAnsi="Verdana" w:cs="Verdana"/>
          <w:b/>
          <w:bCs/>
          <w:spacing w:val="-6"/>
          <w:sz w:val="22"/>
          <w:szCs w:val="22"/>
          <w:lang w:val="es-ES" w:eastAsia="es-ES"/>
        </w:rPr>
        <w:t xml:space="preserve">, </w:t>
      </w:r>
      <w:r>
        <w:rPr>
          <w:rFonts w:ascii="Verdana" w:hAnsi="Verdana" w:cs="Verdana"/>
          <w:spacing w:val="-6"/>
          <w:sz w:val="22"/>
          <w:szCs w:val="22"/>
          <w:lang w:val="es-ES" w:eastAsia="es-ES"/>
        </w:rPr>
        <w:t xml:space="preserve">en SU Recurso de Apelación, argumenta que el acto que impugna es totalmente nulo pues en diciembre de 2015 se le venció RTV; en enero se presenta al CTP para solicitar información sobre el cambio de unidad. Desde enero de 2016 estuvo gestionando un crédito para poder adquirir un nuevo vehículo, pero por encontrarse embargado y no poder laborar por estar vencida RTV, perdió su poder adquisitivo y </w:t>
      </w:r>
      <w:proofErr w:type="spellStart"/>
      <w:r>
        <w:rPr>
          <w:rFonts w:ascii="Verdana" w:hAnsi="Verdana" w:cs="Verdana"/>
          <w:spacing w:val="-6"/>
          <w:sz w:val="22"/>
          <w:szCs w:val="22"/>
          <w:lang w:val="es-ES" w:eastAsia="es-ES"/>
        </w:rPr>
        <w:t>tubo</w:t>
      </w:r>
      <w:proofErr w:type="spellEnd"/>
      <w:r>
        <w:rPr>
          <w:rFonts w:ascii="Verdana" w:hAnsi="Verdana" w:cs="Verdana"/>
          <w:spacing w:val="-6"/>
          <w:sz w:val="22"/>
          <w:szCs w:val="22"/>
          <w:lang w:val="es-ES" w:eastAsia="es-ES"/>
        </w:rPr>
        <w:t xml:space="preserve"> que realizar acuerdos de pago con la Caja Costarricense del Seguro Social; el 17 de</w:t>
      </w:r>
    </w:p>
    <w:p w:rsidR="00B104F2" w:rsidRDefault="00B104F2">
      <w:pPr>
        <w:widowControl/>
        <w:rPr>
          <w:sz w:val="24"/>
          <w:szCs w:val="24"/>
        </w:rPr>
        <w:sectPr w:rsidR="00B104F2">
          <w:pgSz w:w="12298" w:h="15725"/>
          <w:pgMar w:top="1320" w:right="1438" w:bottom="309" w:left="1641" w:header="720" w:footer="720" w:gutter="0"/>
          <w:cols w:space="720"/>
          <w:noEndnote/>
        </w:sectPr>
      </w:pPr>
    </w:p>
    <w:p w:rsidR="00B104F2" w:rsidRDefault="004D17C8">
      <w:pPr>
        <w:tabs>
          <w:tab w:val="left" w:pos="2448"/>
        </w:tabs>
        <w:kinsoku w:val="0"/>
        <w:overflowPunct w:val="0"/>
        <w:autoSpaceDE/>
        <w:autoSpaceDN/>
        <w:adjustRightInd/>
        <w:spacing w:line="263" w:lineRule="exact"/>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ab/>
      </w:r>
    </w:p>
    <w:p w:rsidR="00B104F2" w:rsidRDefault="00B104F2">
      <w:pPr>
        <w:widowControl/>
        <w:rPr>
          <w:sz w:val="24"/>
          <w:szCs w:val="24"/>
        </w:rPr>
        <w:sectPr w:rsidR="00B104F2">
          <w:type w:val="continuous"/>
          <w:pgSz w:w="12298" w:h="15725"/>
          <w:pgMar w:top="1320" w:right="1438" w:bottom="309" w:left="8021" w:header="720" w:footer="720" w:gutter="0"/>
          <w:cols w:space="720"/>
          <w:noEndnote/>
        </w:sectPr>
      </w:pPr>
    </w:p>
    <w:p w:rsidR="00B104F2" w:rsidRDefault="004D17C8">
      <w:pPr>
        <w:kinsoku w:val="0"/>
        <w:overflowPunct w:val="0"/>
        <w:autoSpaceDE/>
        <w:autoSpaceDN/>
        <w:adjustRightInd/>
        <w:spacing w:line="266" w:lineRule="exact"/>
        <w:ind w:left="144" w:right="144"/>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lastRenderedPageBreak/>
        <w:t>junio 2016 luego de hacer todos los arreglos de pago pudo adquirir un vehículo y vuelve a consultar sobre el cambio de unidad, pero le dijeron que debía cambiar el color a rojo y llevarlo a RTV y por ese problema no fue posible presentar el cambio de unidad antes del 30 de junio de 2016. Posteriormente se le cita a comparecencia y uno de los puntos es que esta moroso con la Caja lo cual es lógico dado que en mucho tiempo no se le ha resuelto nada. El caso esta caduco de conformidad con el 340 de la Ley General de la Administración Pública.</w:t>
      </w:r>
    </w:p>
    <w:p w:rsidR="00B104F2" w:rsidRDefault="004D17C8">
      <w:pPr>
        <w:kinsoku w:val="0"/>
        <w:overflowPunct w:val="0"/>
        <w:autoSpaceDE/>
        <w:autoSpaceDN/>
        <w:adjustRightInd/>
        <w:spacing w:before="304"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El recurrente en respuesta a prevención que le realizara el TAT, indica que se le ha puesto en una indefensión total al no habérsele contestado por parte de la Administración su solicitud de cambio de unidad, rechazándosela o aprobándosela, causándosele perjuicio pues tiene un vehículo que no ha vendido y una deuda con la Caja del Seguro Social que no pudo evadir. En la audiencia oral fue claro al indicar todos los infortunios en los que ha incurrido.</w:t>
      </w:r>
    </w:p>
    <w:p w:rsidR="00B104F2" w:rsidRPr="00291DD6" w:rsidRDefault="004D17C8" w:rsidP="00291DD6">
      <w:pPr>
        <w:kinsoku w:val="0"/>
        <w:overflowPunct w:val="0"/>
        <w:autoSpaceDE/>
        <w:autoSpaceDN/>
        <w:adjustRightInd/>
        <w:spacing w:before="268" w:line="261" w:lineRule="exact"/>
        <w:ind w:left="72"/>
        <w:textAlignment w:val="baseline"/>
        <w:rPr>
          <w:rFonts w:ascii="Verdana" w:hAnsi="Verdana" w:cs="Verdana"/>
          <w:b/>
          <w:bCs/>
          <w:sz w:val="22"/>
          <w:szCs w:val="22"/>
          <w:lang w:val="es-ES" w:eastAsia="es-ES"/>
        </w:rPr>
      </w:pPr>
      <w:r w:rsidRPr="00291DD6">
        <w:rPr>
          <w:rFonts w:ascii="Verdana" w:hAnsi="Verdana" w:cs="Verdana"/>
          <w:b/>
          <w:bCs/>
          <w:sz w:val="22"/>
          <w:szCs w:val="22"/>
          <w:lang w:val="es-ES" w:eastAsia="es-ES"/>
        </w:rPr>
        <w:t>DEL PRINCIPIO DE LEGALIDAD</w:t>
      </w:r>
    </w:p>
    <w:p w:rsidR="00B104F2" w:rsidRDefault="004D17C8">
      <w:pPr>
        <w:kinsoku w:val="0"/>
        <w:overflowPunct w:val="0"/>
        <w:autoSpaceDE/>
        <w:autoSpaceDN/>
        <w:adjustRightInd/>
        <w:spacing w:before="265"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B104F2" w:rsidRDefault="004D17C8">
      <w:pPr>
        <w:kinsoku w:val="0"/>
        <w:overflowPunct w:val="0"/>
        <w:autoSpaceDE/>
        <w:autoSpaceDN/>
        <w:adjustRightInd/>
        <w:spacing w:before="267"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Sala Constitucional de la Corte Suprema de Justicia, en su sentencia No. 2001-02493, de las dieciséis horas, con veinticinco minutos, del veintisiete de marzo del dos </w:t>
      </w:r>
      <w:proofErr w:type="gramStart"/>
      <w:r>
        <w:rPr>
          <w:rFonts w:ascii="Verdana" w:hAnsi="Verdana" w:cs="Verdana"/>
          <w:sz w:val="22"/>
          <w:szCs w:val="22"/>
          <w:lang w:val="es-ES" w:eastAsia="es-ES"/>
        </w:rPr>
        <w:t>mil uno</w:t>
      </w:r>
      <w:proofErr w:type="gramEnd"/>
      <w:r>
        <w:rPr>
          <w:rFonts w:ascii="Verdana" w:hAnsi="Verdana" w:cs="Verdana"/>
          <w:sz w:val="22"/>
          <w:szCs w:val="22"/>
          <w:lang w:val="es-ES" w:eastAsia="es-ES"/>
        </w:rPr>
        <w:t>, respecto del Principio de Legalidad, manifestó:</w:t>
      </w:r>
    </w:p>
    <w:p w:rsidR="00B104F2" w:rsidRDefault="004D17C8">
      <w:pPr>
        <w:kinsoku w:val="0"/>
        <w:overflowPunct w:val="0"/>
        <w:autoSpaceDE/>
        <w:autoSpaceDN/>
        <w:adjustRightInd/>
        <w:spacing w:before="290" w:line="265" w:lineRule="exact"/>
        <w:ind w:left="144" w:right="144"/>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"II.- Sobre el principio de legalidad: El principio de legalidad que se consagra en el artículo 11 de nuestra Constitución Política, significa que </w:t>
      </w:r>
      <w:r>
        <w:rPr>
          <w:rFonts w:ascii="Verdana" w:hAnsi="Verdana" w:cs="Verdana"/>
          <w:b/>
          <w:bCs/>
          <w:sz w:val="22"/>
          <w:szCs w:val="22"/>
          <w:u w:val="single"/>
          <w:lang w:val="es-ES" w:eastAsia="es-ES"/>
        </w:rPr>
        <w:t>los actos y comportamientos de la Administración deben de estar regulados por norma escrita,</w:t>
      </w:r>
      <w:r>
        <w:rPr>
          <w:rFonts w:ascii="Verdana" w:hAnsi="Verdana" w:cs="Verdana"/>
          <w:sz w:val="22"/>
          <w:szCs w:val="22"/>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sz w:val="22"/>
          <w:szCs w:val="22"/>
          <w:u w:val="single"/>
          <w:lang w:val="es-ES" w:eastAsia="es-ES"/>
        </w:rPr>
        <w:t>el cual significa que las instituciones públicas solamente pueden actuar en la medida en la que se encuentren apoderadas para  hacerlo por el mismo ordenamiento y normalmente a texto expreso,</w:t>
      </w:r>
      <w:r>
        <w:rPr>
          <w:rFonts w:ascii="Verdana" w:hAnsi="Verdana" w:cs="Verdana"/>
          <w:b/>
          <w:bCs/>
          <w:sz w:val="22"/>
          <w:szCs w:val="22"/>
          <w:lang w:val="es-ES" w:eastAsia="es-ES"/>
        </w:rPr>
        <w:t xml:space="preserve"> en </w:t>
      </w:r>
      <w:r>
        <w:rPr>
          <w:rFonts w:ascii="Verdana" w:hAnsi="Verdana" w:cs="Verdana"/>
          <w:b/>
          <w:bCs/>
          <w:sz w:val="22"/>
          <w:szCs w:val="22"/>
          <w:u w:val="single"/>
          <w:lang w:val="es-ES" w:eastAsia="es-ES"/>
        </w:rPr>
        <w:t xml:space="preserve">consecuencia solo le es permitido lo que esté constitucionalmente y legalmente autorizado en forma expresa </w:t>
      </w:r>
      <w:r>
        <w:rPr>
          <w:rFonts w:ascii="Verdana" w:hAnsi="Verdana" w:cs="Verdana"/>
          <w:b/>
          <w:bCs/>
          <w:i/>
          <w:iCs/>
          <w:sz w:val="22"/>
          <w:szCs w:val="22"/>
          <w:u w:val="single"/>
          <w:lang w:val="es-ES" w:eastAsia="es-ES"/>
        </w:rPr>
        <w:t>y todo lo que no les esté autorizado les está vedado. "</w:t>
      </w:r>
      <w:r>
        <w:rPr>
          <w:rFonts w:ascii="Verdana" w:hAnsi="Verdana" w:cs="Verdana"/>
          <w:b/>
          <w:bCs/>
          <w:sz w:val="22"/>
          <w:szCs w:val="22"/>
          <w:lang w:val="es-ES" w:eastAsia="es-ES"/>
        </w:rPr>
        <w:t xml:space="preserve"> (Lo resaltado no es del original)</w:t>
      </w:r>
    </w:p>
    <w:p w:rsidR="00B104F2" w:rsidRDefault="004D17C8">
      <w:pPr>
        <w:kinsoku w:val="0"/>
        <w:overflowPunct w:val="0"/>
        <w:autoSpaceDE/>
        <w:autoSpaceDN/>
        <w:adjustRightInd/>
        <w:spacing w:before="252"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El Principio de Legalidad constituye pues el marco de acción o actuación al cual se encuentra sujeto todo funcionario público y de no ajustarse a éste sus actos son nulos.</w:t>
      </w:r>
    </w:p>
    <w:p w:rsidR="00B104F2" w:rsidRDefault="004D17C8">
      <w:pPr>
        <w:kinsoku w:val="0"/>
        <w:overflowPunct w:val="0"/>
        <w:autoSpaceDE/>
        <w:autoSpaceDN/>
        <w:adjustRightInd/>
        <w:spacing w:before="172" w:after="757" w:line="24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La Procuraduría General de la República analizó ese principio, de la siguiente forma:</w:t>
      </w:r>
    </w:p>
    <w:p w:rsidR="00B104F2" w:rsidRDefault="00B104F2">
      <w:pPr>
        <w:widowControl/>
        <w:rPr>
          <w:sz w:val="24"/>
          <w:szCs w:val="24"/>
        </w:rPr>
        <w:sectPr w:rsidR="00B104F2">
          <w:pgSz w:w="12302" w:h="15782"/>
          <w:pgMar w:top="1500" w:right="1467" w:bottom="201" w:left="1616" w:header="720" w:footer="720" w:gutter="0"/>
          <w:cols w:space="720"/>
          <w:noEndnote/>
        </w:sectPr>
      </w:pPr>
    </w:p>
    <w:p w:rsidR="00B104F2" w:rsidRDefault="004D17C8">
      <w:pPr>
        <w:tabs>
          <w:tab w:val="right" w:pos="2736"/>
        </w:tabs>
        <w:kinsoku w:val="0"/>
        <w:overflowPunct w:val="0"/>
        <w:autoSpaceDE/>
        <w:autoSpaceDN/>
        <w:adjustRightInd/>
        <w:spacing w:line="251" w:lineRule="exact"/>
        <w:ind w:left="144"/>
        <w:textAlignment w:val="baseline"/>
        <w:rPr>
          <w:rFonts w:ascii="Verdana" w:hAnsi="Verdana" w:cs="Verdana"/>
          <w:sz w:val="22"/>
          <w:szCs w:val="22"/>
          <w:lang w:val="es-ES" w:eastAsia="es-ES"/>
        </w:rPr>
      </w:pPr>
      <w:r>
        <w:rPr>
          <w:rFonts w:ascii="Garamond" w:hAnsi="Garamond" w:cs="Garamond"/>
          <w:sz w:val="21"/>
          <w:szCs w:val="21"/>
          <w:lang w:val="es-ES" w:eastAsia="es-ES"/>
        </w:rPr>
        <w:tab/>
      </w:r>
    </w:p>
    <w:p w:rsidR="00B104F2" w:rsidRDefault="00B104F2">
      <w:pPr>
        <w:widowControl/>
        <w:rPr>
          <w:sz w:val="24"/>
          <w:szCs w:val="24"/>
        </w:rPr>
        <w:sectPr w:rsidR="00B104F2">
          <w:type w:val="continuous"/>
          <w:pgSz w:w="12302" w:h="15782"/>
          <w:pgMar w:top="1500" w:right="1522" w:bottom="201" w:left="7941" w:header="720" w:footer="720" w:gutter="0"/>
          <w:cols w:space="720"/>
          <w:noEndnote/>
        </w:sectPr>
      </w:pPr>
    </w:p>
    <w:p w:rsidR="00B104F2" w:rsidRDefault="004D17C8">
      <w:pPr>
        <w:kinsoku w:val="0"/>
        <w:overflowPunct w:val="0"/>
        <w:autoSpaceDE/>
        <w:autoSpaceDN/>
        <w:adjustRightInd/>
        <w:spacing w:line="241" w:lineRule="exact"/>
        <w:ind w:left="72" w:right="72"/>
        <w:jc w:val="both"/>
        <w:textAlignment w:val="baseline"/>
        <w:rPr>
          <w:rFonts w:ascii="Verdana" w:hAnsi="Verdana" w:cs="Verdana"/>
          <w:i/>
          <w:iCs/>
          <w:lang w:val="es-ES" w:eastAsia="es-ES"/>
        </w:rPr>
      </w:pPr>
      <w:proofErr w:type="gramStart"/>
      <w:r>
        <w:rPr>
          <w:rFonts w:ascii="Verdana" w:hAnsi="Verdana" w:cs="Verdana"/>
          <w:i/>
          <w:iCs/>
          <w:lang w:val="es-ES" w:eastAsia="es-ES"/>
        </w:rPr>
        <w:lastRenderedPageBreak/>
        <w:t>"....</w:t>
      </w:r>
      <w:proofErr w:type="gramEnd"/>
      <w:r>
        <w:rPr>
          <w:rFonts w:ascii="Verdana" w:hAnsi="Verdana" w:cs="Verdana"/>
          <w:i/>
          <w:iCs/>
          <w:lang w:val="es-ES" w:eastAsia="es-ES"/>
        </w:rPr>
        <w:t>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w:t>
      </w:r>
    </w:p>
    <w:p w:rsidR="00B104F2" w:rsidRDefault="004D17C8">
      <w:pPr>
        <w:kinsoku w:val="0"/>
        <w:overflowPunct w:val="0"/>
        <w:autoSpaceDE/>
        <w:autoSpaceDN/>
        <w:adjustRightInd/>
        <w:spacing w:before="289" w:line="243" w:lineRule="exact"/>
        <w:ind w:left="72" w:right="72"/>
        <w:jc w:val="both"/>
        <w:textAlignment w:val="baseline"/>
        <w:rPr>
          <w:rFonts w:ascii="Verdana" w:hAnsi="Verdana" w:cs="Verdana"/>
          <w:i/>
          <w:iCs/>
          <w:spacing w:val="-1"/>
          <w:lang w:val="es-ES" w:eastAsia="es-ES"/>
        </w:rPr>
      </w:pPr>
      <w:r>
        <w:rPr>
          <w:rFonts w:ascii="Verdana" w:hAnsi="Verdana" w:cs="Verdana"/>
          <w:i/>
          <w:iCs/>
          <w:spacing w:val="-1"/>
          <w:lang w:val="es-ES" w:eastAsia="es-ES"/>
        </w:rPr>
        <w:t>'Debemos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No 440-98 de la Sala Constitucional.)</w:t>
      </w:r>
    </w:p>
    <w:p w:rsidR="00B104F2" w:rsidRDefault="004D17C8">
      <w:pPr>
        <w:kinsoku w:val="0"/>
        <w:overflowPunct w:val="0"/>
        <w:autoSpaceDE/>
        <w:autoSpaceDN/>
        <w:adjustRightInd/>
        <w:spacing w:before="275" w:line="243" w:lineRule="exact"/>
        <w:ind w:left="72" w:right="72"/>
        <w:jc w:val="both"/>
        <w:textAlignment w:val="baseline"/>
        <w:rPr>
          <w:rFonts w:ascii="Verdana" w:hAnsi="Verdana" w:cs="Verdana"/>
          <w:i/>
          <w:iCs/>
          <w:lang w:val="es-ES" w:eastAsia="es-ES"/>
        </w:rPr>
      </w:pPr>
      <w:r>
        <w:rPr>
          <w:rFonts w:ascii="Verdana" w:hAnsi="Verdana" w:cs="Verdana"/>
          <w:i/>
          <w:iCs/>
          <w:lang w:val="es-ES" w:eastAsia="es-ES"/>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 André </w:t>
      </w:r>
      <w:r>
        <w:rPr>
          <w:rFonts w:ascii="Verdana" w:hAnsi="Verdana" w:cs="Verdana"/>
          <w:i/>
          <w:iCs/>
          <w:u w:val="single"/>
          <w:lang w:val="es-ES" w:eastAsia="es-ES"/>
        </w:rPr>
        <w:t>Derecho Constitucional e Instituciones Políticas,</w:t>
      </w:r>
      <w:r>
        <w:rPr>
          <w:rFonts w:ascii="Verdana" w:hAnsi="Verdana" w:cs="Verdana"/>
          <w:i/>
          <w:iCs/>
          <w:lang w:val="es-ES" w:eastAsia="es-ES"/>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 actuar a través del Derecho, ya que una actuación al margen o en contra de él supone una acción arbitraria y, por ende, sujeta a ser anulada por las autoridades competentes.</w:t>
      </w:r>
    </w:p>
    <w:p w:rsidR="00B104F2" w:rsidRDefault="004D17C8">
      <w:pPr>
        <w:kinsoku w:val="0"/>
        <w:overflowPunct w:val="0"/>
        <w:autoSpaceDE/>
        <w:autoSpaceDN/>
        <w:adjustRightInd/>
        <w:spacing w:before="286" w:line="243" w:lineRule="exact"/>
        <w:ind w:left="72" w:right="72"/>
        <w:jc w:val="both"/>
        <w:textAlignment w:val="baseline"/>
        <w:rPr>
          <w:rFonts w:ascii="Verdana" w:hAnsi="Verdana" w:cs="Verdana"/>
          <w:i/>
          <w:iCs/>
          <w:lang w:val="es-ES" w:eastAsia="es-ES"/>
        </w:rPr>
      </w:pPr>
      <w:r>
        <w:rPr>
          <w:rFonts w:ascii="Verdana" w:hAnsi="Verdana" w:cs="Verdana"/>
          <w:i/>
          <w:iCs/>
          <w:lang w:val="es-ES" w:eastAsia="es-ES"/>
        </w:rPr>
        <w:t>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w:t>
      </w:r>
    </w:p>
    <w:p w:rsidR="00B104F2" w:rsidRDefault="004D17C8" w:rsidP="00291DD6">
      <w:pPr>
        <w:kinsoku w:val="0"/>
        <w:overflowPunct w:val="0"/>
        <w:autoSpaceDE/>
        <w:autoSpaceDN/>
        <w:adjustRightInd/>
        <w:spacing w:before="292" w:after="698" w:line="243" w:lineRule="exact"/>
        <w:ind w:left="72" w:right="72"/>
        <w:jc w:val="both"/>
        <w:textAlignment w:val="baseline"/>
        <w:rPr>
          <w:rFonts w:ascii="Verdana" w:hAnsi="Verdana" w:cs="Verdana"/>
          <w:b/>
          <w:bCs/>
          <w:i/>
          <w:iCs/>
          <w:spacing w:val="-4"/>
          <w:u w:val="single"/>
          <w:lang w:val="es-ES" w:eastAsia="es-ES"/>
        </w:rPr>
      </w:pPr>
      <w:r>
        <w:rPr>
          <w:rFonts w:ascii="Verdana" w:hAnsi="Verdana" w:cs="Verdana"/>
          <w:i/>
          <w:iCs/>
          <w:spacing w:val="-4"/>
          <w:lang w:val="es-ES" w:eastAsia="es-ES"/>
        </w:rPr>
        <w:t xml:space="preserve">El principio de legalidad ha sido definido corno una técnica de libertad y una técnica de autoridad (GARCÍA DE ENTERRÍA, Eduardo Y OTRO. </w:t>
      </w:r>
      <w:r>
        <w:rPr>
          <w:rFonts w:ascii="Verdana" w:hAnsi="Verdana" w:cs="Verdana"/>
          <w:i/>
          <w:iCs/>
          <w:spacing w:val="-4"/>
          <w:u w:val="single"/>
          <w:lang w:val="es-ES" w:eastAsia="es-ES"/>
        </w:rPr>
        <w:t xml:space="preserve">Curso </w:t>
      </w:r>
      <w:proofErr w:type="gramStart"/>
      <w:r>
        <w:rPr>
          <w:rFonts w:ascii="Verdana" w:hAnsi="Verdana" w:cs="Verdana"/>
          <w:i/>
          <w:iCs/>
          <w:spacing w:val="-4"/>
          <w:u w:val="single"/>
          <w:lang w:val="es-ES" w:eastAsia="es-ES"/>
        </w:rPr>
        <w:t>de  Derecho</w:t>
      </w:r>
      <w:proofErr w:type="gramEnd"/>
      <w:r>
        <w:rPr>
          <w:rFonts w:ascii="Verdana" w:hAnsi="Verdana" w:cs="Verdana"/>
          <w:i/>
          <w:iCs/>
          <w:spacing w:val="-4"/>
          <w:u w:val="single"/>
          <w:lang w:val="es-ES" w:eastAsia="es-ES"/>
        </w:rPr>
        <w:t xml:space="preserve"> Administrativo.</w:t>
      </w:r>
      <w:r>
        <w:rPr>
          <w:rFonts w:ascii="Verdana" w:hAnsi="Verdana" w:cs="Verdana"/>
          <w:i/>
          <w:iCs/>
          <w:spacing w:val="-4"/>
          <w:lang w:val="es-ES" w:eastAsia="es-ES"/>
        </w:rPr>
        <w:t xml:space="preserve"> Editorial </w:t>
      </w:r>
      <w:proofErr w:type="spellStart"/>
      <w:r>
        <w:rPr>
          <w:rFonts w:ascii="Verdana" w:hAnsi="Verdana" w:cs="Verdana"/>
          <w:i/>
          <w:iCs/>
          <w:spacing w:val="-4"/>
          <w:lang w:val="es-ES" w:eastAsia="es-ES"/>
        </w:rPr>
        <w:t>Civitas</w:t>
      </w:r>
      <w:proofErr w:type="spellEnd"/>
      <w:r>
        <w:rPr>
          <w:rFonts w:ascii="Verdana" w:hAnsi="Verdana" w:cs="Verdana"/>
          <w:i/>
          <w:iCs/>
          <w:spacing w:val="-4"/>
          <w:lang w:val="es-ES" w:eastAsia="es-ES"/>
        </w:rPr>
        <w:t xml:space="preserve">, Madrid-España, reimpresión a la tercera edición, 1980). Lo primero, porque en todo Estado de Derecho el poder está sometido al Derecho, tal y como se indicó supra. Con base en lo anterior, </w:t>
      </w:r>
      <w:r>
        <w:rPr>
          <w:rFonts w:ascii="Verdana" w:hAnsi="Verdana" w:cs="Verdana"/>
          <w:b/>
          <w:bCs/>
          <w:i/>
          <w:iCs/>
          <w:spacing w:val="-4"/>
          <w:u w:val="single"/>
          <w:lang w:val="es-ES" w:eastAsia="es-ES"/>
        </w:rPr>
        <w:t>el Estado sólo quede ex</w:t>
      </w:r>
      <w:r w:rsidR="00291DD6">
        <w:rPr>
          <w:rFonts w:ascii="Verdana" w:hAnsi="Verdana" w:cs="Verdana"/>
          <w:b/>
          <w:bCs/>
          <w:i/>
          <w:iCs/>
          <w:spacing w:val="-4"/>
          <w:u w:val="single"/>
          <w:lang w:val="es-ES" w:eastAsia="es-ES"/>
        </w:rPr>
        <w:t>p</w:t>
      </w:r>
      <w:r>
        <w:rPr>
          <w:rFonts w:ascii="Verdana" w:hAnsi="Verdana" w:cs="Verdana"/>
          <w:b/>
          <w:bCs/>
          <w:i/>
          <w:iCs/>
          <w:spacing w:val="-4"/>
          <w:u w:val="single"/>
          <w:lang w:val="es-ES" w:eastAsia="es-ES"/>
        </w:rPr>
        <w:t>resarse a través de normas habilitantes del</w:t>
      </w:r>
    </w:p>
    <w:p w:rsidR="00B104F2" w:rsidRDefault="00B104F2">
      <w:pPr>
        <w:widowControl/>
        <w:rPr>
          <w:sz w:val="24"/>
          <w:szCs w:val="24"/>
        </w:rPr>
        <w:sectPr w:rsidR="00B104F2">
          <w:pgSz w:w="12302" w:h="15782"/>
          <w:pgMar w:top="1340" w:right="2091" w:bottom="266" w:left="2251" w:header="720" w:footer="720" w:gutter="0"/>
          <w:cols w:space="720"/>
          <w:noEndnote/>
        </w:sectPr>
      </w:pPr>
    </w:p>
    <w:p w:rsidR="00B104F2" w:rsidRDefault="004D17C8">
      <w:pPr>
        <w:tabs>
          <w:tab w:val="right" w:pos="2736"/>
        </w:tabs>
        <w:kinsoku w:val="0"/>
        <w:overflowPunct w:val="0"/>
        <w:autoSpaceDE/>
        <w:autoSpaceDN/>
        <w:adjustRightInd/>
        <w:spacing w:line="243" w:lineRule="exact"/>
        <w:ind w:left="72"/>
        <w:textAlignment w:val="baseline"/>
        <w:rPr>
          <w:rFonts w:ascii="Verdana" w:hAnsi="Verdana" w:cs="Verdana"/>
          <w:lang w:val="es-ES" w:eastAsia="es-ES"/>
        </w:rPr>
      </w:pPr>
      <w:r>
        <w:rPr>
          <w:sz w:val="21"/>
          <w:szCs w:val="21"/>
          <w:lang w:val="es-ES" w:eastAsia="es-ES"/>
        </w:rPr>
        <w:tab/>
      </w:r>
    </w:p>
    <w:p w:rsidR="00B104F2" w:rsidRDefault="00B104F2">
      <w:pPr>
        <w:widowControl/>
        <w:rPr>
          <w:sz w:val="24"/>
          <w:szCs w:val="24"/>
        </w:rPr>
        <w:sectPr w:rsidR="00B104F2">
          <w:type w:val="continuous"/>
          <w:pgSz w:w="12302" w:h="15782"/>
          <w:pgMar w:top="1340" w:right="1563" w:bottom="266" w:left="7900" w:header="720" w:footer="720" w:gutter="0"/>
          <w:cols w:space="720"/>
          <w:noEndnote/>
        </w:sectPr>
      </w:pPr>
    </w:p>
    <w:p w:rsidR="00B104F2" w:rsidRDefault="004D17C8">
      <w:pPr>
        <w:kinsoku w:val="0"/>
        <w:overflowPunct w:val="0"/>
        <w:autoSpaceDE/>
        <w:autoSpaceDN/>
        <w:adjustRightInd/>
        <w:spacing w:before="21" w:line="242" w:lineRule="exact"/>
        <w:ind w:right="504"/>
        <w:jc w:val="both"/>
        <w:textAlignment w:val="baseline"/>
        <w:rPr>
          <w:rFonts w:ascii="Verdana" w:hAnsi="Verdana" w:cs="Verdana"/>
          <w:i/>
          <w:iCs/>
          <w:spacing w:val="-2"/>
          <w:lang w:val="es-ES" w:eastAsia="es-ES"/>
        </w:rPr>
      </w:pPr>
      <w:r>
        <w:rPr>
          <w:rFonts w:ascii="Verdana" w:hAnsi="Verdana" w:cs="Verdana"/>
          <w:b/>
          <w:bCs/>
          <w:i/>
          <w:iCs/>
          <w:spacing w:val="-2"/>
          <w:u w:val="single"/>
          <w:lang w:val="es-ES" w:eastAsia="es-ES"/>
        </w:rPr>
        <w:lastRenderedPageBreak/>
        <w:t>ordenamiento jurídico, las cuales responden a los ideales y a las aspiraciones de los habitantes de las sociedades democráticas, con lo que se busca evitar actuaciones que afecten las libertades fundamentales de la persona.</w:t>
      </w:r>
      <w:r>
        <w:rPr>
          <w:rFonts w:ascii="Verdana" w:hAnsi="Verdana" w:cs="Verdana"/>
          <w:i/>
          <w:iCs/>
          <w:spacing w:val="-2"/>
          <w:lang w:val="es-ES" w:eastAsia="es-ES"/>
        </w:rPr>
        <w:t xml:space="preserve"> El principio de legalidad constituye un presupuesto esencial para garantizar la libertad; sin él, el ciudadano estaría a merced de las actuaciones discriminatorias y abusivas de los poderes públicos.</w:t>
      </w:r>
    </w:p>
    <w:p w:rsidR="00B104F2" w:rsidRDefault="004D17C8">
      <w:pPr>
        <w:kinsoku w:val="0"/>
        <w:overflowPunct w:val="0"/>
        <w:autoSpaceDE/>
        <w:autoSpaceDN/>
        <w:adjustRightInd/>
        <w:spacing w:before="268" w:line="243" w:lineRule="exact"/>
        <w:ind w:right="504"/>
        <w:jc w:val="both"/>
        <w:textAlignment w:val="baseline"/>
        <w:rPr>
          <w:rFonts w:ascii="Verdana" w:hAnsi="Verdana" w:cs="Verdana"/>
          <w:i/>
          <w:iCs/>
          <w:spacing w:val="-1"/>
          <w:lang w:val="es-ES" w:eastAsia="es-ES"/>
        </w:rPr>
      </w:pPr>
      <w:r>
        <w:rPr>
          <w:rFonts w:ascii="Verdana" w:hAnsi="Verdana" w:cs="Verdana"/>
          <w:i/>
          <w:iCs/>
          <w:spacing w:val="-1"/>
          <w:lang w:val="es-ES" w:eastAsia="es-ES"/>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w:t>
      </w:r>
      <w:proofErr w:type="gramStart"/>
      <w:r>
        <w:rPr>
          <w:rFonts w:ascii="Verdana" w:hAnsi="Verdana" w:cs="Verdana"/>
          <w:i/>
          <w:iCs/>
          <w:spacing w:val="-1"/>
          <w:lang w:val="es-ES" w:eastAsia="es-ES"/>
        </w:rPr>
        <w:t>ya que</w:t>
      </w:r>
      <w:proofErr w:type="gramEnd"/>
      <w:r>
        <w:rPr>
          <w:rFonts w:ascii="Verdana" w:hAnsi="Verdana" w:cs="Verdana"/>
          <w:i/>
          <w:iCs/>
          <w:spacing w:val="-1"/>
          <w:lang w:val="es-ES" w:eastAsia="es-ES"/>
        </w:rPr>
        <w:t xml:space="preserv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los medios empleados y los fines perseguidos, </w:t>
      </w:r>
      <w:proofErr w:type="gramStart"/>
      <w:r>
        <w:rPr>
          <w:rFonts w:ascii="Verdana" w:hAnsi="Verdana" w:cs="Verdana"/>
          <w:i/>
          <w:iCs/>
          <w:spacing w:val="-1"/>
          <w:lang w:val="es-ES" w:eastAsia="es-ES"/>
        </w:rPr>
        <w:t>ya que</w:t>
      </w:r>
      <w:proofErr w:type="gramEnd"/>
      <w:r>
        <w:rPr>
          <w:rFonts w:ascii="Verdana" w:hAnsi="Verdana" w:cs="Verdana"/>
          <w:i/>
          <w:iCs/>
          <w:spacing w:val="-1"/>
          <w:lang w:val="es-ES" w:eastAsia="es-ES"/>
        </w:rPr>
        <w:t xml:space="preserve"> de no ser así, se caería en el vicio de exceso de poder.</w:t>
      </w:r>
    </w:p>
    <w:p w:rsidR="00B104F2" w:rsidRDefault="004D17C8">
      <w:pPr>
        <w:kinsoku w:val="0"/>
        <w:overflowPunct w:val="0"/>
        <w:autoSpaceDE/>
        <w:autoSpaceDN/>
        <w:adjustRightInd/>
        <w:spacing w:before="286" w:line="243" w:lineRule="exact"/>
        <w:ind w:right="504"/>
        <w:jc w:val="both"/>
        <w:textAlignment w:val="baseline"/>
        <w:rPr>
          <w:rFonts w:ascii="Verdana" w:hAnsi="Verdana" w:cs="Verdana"/>
          <w:i/>
          <w:iCs/>
          <w:lang w:val="es-ES" w:eastAsia="es-ES"/>
        </w:rPr>
      </w:pPr>
      <w:r>
        <w:rPr>
          <w:rFonts w:ascii="Verdana" w:hAnsi="Verdana" w:cs="Verdana"/>
          <w:i/>
          <w:iCs/>
          <w:lang w:val="es-ES" w:eastAsia="es-ES"/>
        </w:rPr>
        <w:t>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w:t>
      </w:r>
    </w:p>
    <w:p w:rsidR="00B104F2" w:rsidRDefault="004D17C8">
      <w:pPr>
        <w:kinsoku w:val="0"/>
        <w:overflowPunct w:val="0"/>
        <w:autoSpaceDE/>
        <w:autoSpaceDN/>
        <w:adjustRightInd/>
        <w:spacing w:before="249" w:line="243" w:lineRule="exact"/>
        <w:ind w:right="504"/>
        <w:jc w:val="both"/>
        <w:textAlignment w:val="baseline"/>
        <w:rPr>
          <w:rFonts w:ascii="Verdana" w:hAnsi="Verdana" w:cs="Verdana"/>
          <w:i/>
          <w:iCs/>
          <w:lang w:val="es-ES" w:eastAsia="es-ES"/>
        </w:rPr>
      </w:pPr>
      <w:r>
        <w:rPr>
          <w:rFonts w:ascii="Verdana" w:hAnsi="Verdana" w:cs="Verdana"/>
          <w:i/>
          <w:iCs/>
          <w:lang w:val="es-ES" w:eastAsia="es-ES"/>
        </w:rPr>
        <w:t xml:space="preserve">Por su parte, la Sala Constitucional de Costa Rica, en el voto </w:t>
      </w:r>
      <w:proofErr w:type="spellStart"/>
      <w:r>
        <w:rPr>
          <w:rFonts w:ascii="Verdana" w:hAnsi="Verdana" w:cs="Verdana"/>
          <w:i/>
          <w:iCs/>
          <w:lang w:val="es-ES" w:eastAsia="es-ES"/>
        </w:rPr>
        <w:t>N°</w:t>
      </w:r>
      <w:proofErr w:type="spellEnd"/>
      <w:r>
        <w:rPr>
          <w:rFonts w:ascii="Verdana" w:hAnsi="Verdana" w:cs="Verdana"/>
          <w:i/>
          <w:iCs/>
          <w:lang w:val="es-ES" w:eastAsia="es-ES"/>
        </w:rPr>
        <w:t xml:space="preserve">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w:t>
      </w:r>
      <w:proofErr w:type="spellStart"/>
      <w:r>
        <w:rPr>
          <w:rFonts w:ascii="Verdana" w:hAnsi="Verdana" w:cs="Verdana"/>
          <w:i/>
          <w:iCs/>
          <w:lang w:val="es-ES" w:eastAsia="es-ES"/>
        </w:rPr>
        <w:t>N°</w:t>
      </w:r>
      <w:proofErr w:type="spellEnd"/>
      <w:r>
        <w:rPr>
          <w:rFonts w:ascii="Verdana" w:hAnsi="Verdana" w:cs="Verdana"/>
          <w:i/>
          <w:iCs/>
          <w:lang w:val="es-ES" w:eastAsia="es-ES"/>
        </w:rPr>
        <w:t xml:space="preserve"> 440</w:t>
      </w:r>
      <w:r>
        <w:rPr>
          <w:rFonts w:ascii="Verdana" w:hAnsi="Verdana" w:cs="Verdana"/>
          <w:i/>
          <w:iCs/>
          <w:lang w:val="es-ES" w:eastAsia="es-ES"/>
        </w:rPr>
        <w:softHyphen/>
        <w:t>98 de la Sala Constitucional).</w:t>
      </w:r>
    </w:p>
    <w:p w:rsidR="00B104F2" w:rsidRDefault="004D17C8">
      <w:pPr>
        <w:kinsoku w:val="0"/>
        <w:overflowPunct w:val="0"/>
        <w:autoSpaceDE/>
        <w:autoSpaceDN/>
        <w:adjustRightInd/>
        <w:spacing w:before="303" w:line="228" w:lineRule="exact"/>
        <w:ind w:right="504"/>
        <w:jc w:val="both"/>
        <w:textAlignment w:val="baseline"/>
        <w:rPr>
          <w:rFonts w:ascii="Verdana" w:hAnsi="Verdana" w:cs="Verdana"/>
          <w:i/>
          <w:iCs/>
          <w:lang w:val="es-ES" w:eastAsia="es-ES"/>
        </w:rPr>
      </w:pPr>
      <w:r>
        <w:rPr>
          <w:rFonts w:ascii="Verdana" w:hAnsi="Verdana" w:cs="Verdana"/>
          <w:i/>
          <w:iCs/>
          <w:lang w:val="es-ES" w:eastAsia="es-ES"/>
        </w:rPr>
        <w:t xml:space="preserve">En otra importante resolución, la </w:t>
      </w:r>
      <w:proofErr w:type="spellStart"/>
      <w:r>
        <w:rPr>
          <w:rFonts w:ascii="Verdana" w:hAnsi="Verdana" w:cs="Verdana"/>
          <w:i/>
          <w:iCs/>
          <w:lang w:val="es-ES" w:eastAsia="es-ES"/>
        </w:rPr>
        <w:t>N°</w:t>
      </w:r>
      <w:proofErr w:type="spellEnd"/>
      <w:r>
        <w:rPr>
          <w:rFonts w:ascii="Verdana" w:hAnsi="Verdana" w:cs="Verdana"/>
          <w:i/>
          <w:iCs/>
          <w:lang w:val="es-ES" w:eastAsia="es-ES"/>
        </w:rPr>
        <w:t xml:space="preserve"> 897-98, el Tribunal Constitucional de Costa Rica estableció lo siguiente:</w:t>
      </w:r>
    </w:p>
    <w:p w:rsidR="00B104F2" w:rsidRDefault="004D17C8">
      <w:pPr>
        <w:kinsoku w:val="0"/>
        <w:overflowPunct w:val="0"/>
        <w:autoSpaceDE/>
        <w:autoSpaceDN/>
        <w:adjustRightInd/>
        <w:spacing w:before="356" w:line="243" w:lineRule="exact"/>
        <w:ind w:right="504"/>
        <w:jc w:val="both"/>
        <w:textAlignment w:val="baseline"/>
        <w:rPr>
          <w:rFonts w:ascii="Verdana" w:hAnsi="Verdana" w:cs="Verdana"/>
          <w:i/>
          <w:iCs/>
          <w:spacing w:val="-3"/>
          <w:lang w:val="es-ES" w:eastAsia="es-ES"/>
        </w:rPr>
      </w:pPr>
      <w:r>
        <w:rPr>
          <w:rFonts w:ascii="Verdana" w:hAnsi="Verdana" w:cs="Verdana"/>
          <w:i/>
          <w:iCs/>
          <w:spacing w:val="-3"/>
          <w:lang w:val="es-ES" w:eastAsia="es-ES"/>
        </w:rPr>
        <w:t>'Este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w:t>
      </w:r>
    </w:p>
    <w:p w:rsidR="00B104F2" w:rsidRDefault="004D17C8">
      <w:pPr>
        <w:tabs>
          <w:tab w:val="right" w:pos="8352"/>
        </w:tabs>
        <w:kinsoku w:val="0"/>
        <w:overflowPunct w:val="0"/>
        <w:autoSpaceDE/>
        <w:autoSpaceDN/>
        <w:adjustRightInd/>
        <w:spacing w:before="621" w:line="286" w:lineRule="exact"/>
        <w:ind w:left="5688"/>
        <w:textAlignment w:val="baseline"/>
        <w:rPr>
          <w:rFonts w:ascii="Verdana" w:hAnsi="Verdana" w:cs="Verdana"/>
          <w:lang w:val="es-ES" w:eastAsia="es-ES"/>
        </w:rPr>
      </w:pPr>
      <w:r>
        <w:rPr>
          <w:sz w:val="21"/>
          <w:szCs w:val="21"/>
          <w:lang w:val="es-ES" w:eastAsia="es-ES"/>
        </w:rPr>
        <w:tab/>
      </w:r>
    </w:p>
    <w:p w:rsidR="00B104F2" w:rsidRDefault="00B104F2">
      <w:pPr>
        <w:widowControl/>
        <w:rPr>
          <w:sz w:val="24"/>
          <w:szCs w:val="24"/>
        </w:rPr>
        <w:sectPr w:rsidR="00B104F2">
          <w:pgSz w:w="12302" w:h="15725"/>
          <w:pgMar w:top="1460" w:right="1556" w:bottom="192" w:left="2366" w:header="720" w:footer="720" w:gutter="0"/>
          <w:cols w:space="720"/>
          <w:noEndnote/>
        </w:sectPr>
      </w:pPr>
    </w:p>
    <w:p w:rsidR="00B104F2" w:rsidRDefault="004D17C8">
      <w:pPr>
        <w:kinsoku w:val="0"/>
        <w:overflowPunct w:val="0"/>
        <w:autoSpaceDE/>
        <w:autoSpaceDN/>
        <w:adjustRightInd/>
        <w:spacing w:line="242" w:lineRule="exact"/>
        <w:ind w:left="576" w:right="576"/>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lastRenderedPageBreak/>
        <w:t>frente a un acto ilícito o inválido, la Administración tiene, no solo el deber sino la obligación, de hacer lo que esté a su alcance para enderezar la situación.'</w:t>
      </w:r>
    </w:p>
    <w:p w:rsidR="00B104F2" w:rsidRDefault="004D17C8">
      <w:pPr>
        <w:kinsoku w:val="0"/>
        <w:overflowPunct w:val="0"/>
        <w:autoSpaceDE/>
        <w:autoSpaceDN/>
        <w:adjustRightInd/>
        <w:spacing w:before="283" w:line="240" w:lineRule="exact"/>
        <w:ind w:left="576" w:right="576"/>
        <w:jc w:val="both"/>
        <w:textAlignment w:val="baseline"/>
        <w:rPr>
          <w:rFonts w:ascii="Verdana" w:hAnsi="Verdana" w:cs="Verdana"/>
          <w:sz w:val="19"/>
          <w:szCs w:val="19"/>
          <w:lang w:val="es-ES" w:eastAsia="es-ES"/>
        </w:rPr>
      </w:pPr>
      <w:r>
        <w:rPr>
          <w:rFonts w:ascii="Verdana" w:hAnsi="Verdana" w:cs="Verdana"/>
          <w:i/>
          <w:iCs/>
          <w:sz w:val="19"/>
          <w:szCs w:val="19"/>
          <w:lang w:val="es-ES" w:eastAsia="es-ES"/>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habilite." </w:t>
      </w:r>
      <w:r>
        <w:rPr>
          <w:rFonts w:ascii="Verdana" w:hAnsi="Verdana" w:cs="Verdana"/>
          <w:b/>
          <w:bCs/>
          <w:sz w:val="19"/>
          <w:szCs w:val="19"/>
          <w:lang w:val="es-ES" w:eastAsia="es-ES"/>
        </w:rPr>
        <w:t xml:space="preserve">(Pronunciamiento de la Procuraduría General de la República N. C-448-2006 9 de noviembre de 2006). </w:t>
      </w:r>
      <w:r>
        <w:rPr>
          <w:rFonts w:ascii="Verdana" w:hAnsi="Verdana" w:cs="Verdana"/>
          <w:sz w:val="19"/>
          <w:szCs w:val="19"/>
          <w:lang w:val="es-ES" w:eastAsia="es-ES"/>
        </w:rPr>
        <w:t>(Lo subrayado no es del original).</w:t>
      </w:r>
    </w:p>
    <w:p w:rsidR="00B104F2" w:rsidRDefault="004D17C8">
      <w:pPr>
        <w:kinsoku w:val="0"/>
        <w:overflowPunct w:val="0"/>
        <w:autoSpaceDE/>
        <w:autoSpaceDN/>
        <w:adjustRightInd/>
        <w:spacing w:before="259" w:line="278"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DE LA MOTIVACIÓN DE LOS ACTOS ADMINISTRATIVOS.</w:t>
      </w:r>
    </w:p>
    <w:p w:rsidR="00B104F2" w:rsidRDefault="004D17C8">
      <w:pPr>
        <w:kinsoku w:val="0"/>
        <w:overflowPunct w:val="0"/>
        <w:autoSpaceDE/>
        <w:autoSpaceDN/>
        <w:adjustRightInd/>
        <w:spacing w:before="263" w:line="267" w:lineRule="exact"/>
        <w:ind w:right="144"/>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B104F2" w:rsidRDefault="004D17C8">
      <w:pPr>
        <w:kinsoku w:val="0"/>
        <w:overflowPunct w:val="0"/>
        <w:autoSpaceDE/>
        <w:autoSpaceDN/>
        <w:adjustRightInd/>
        <w:spacing w:before="255" w:line="267"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solo se logra a través de la motivación, pues es allí donde la Administración, podrá justificar de manera, lógica, técnica, científica o jurídicamente la decisión que ha de adoptar.</w:t>
      </w:r>
    </w:p>
    <w:p w:rsidR="00B104F2" w:rsidRDefault="004D17C8">
      <w:pPr>
        <w:kinsoku w:val="0"/>
        <w:overflowPunct w:val="0"/>
        <w:autoSpaceDE/>
        <w:autoSpaceDN/>
        <w:adjustRightInd/>
        <w:spacing w:before="261" w:line="267"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B104F2" w:rsidRDefault="004D17C8">
      <w:pPr>
        <w:kinsoku w:val="0"/>
        <w:overflowPunct w:val="0"/>
        <w:autoSpaceDE/>
        <w:autoSpaceDN/>
        <w:adjustRightInd/>
        <w:spacing w:before="256" w:line="267" w:lineRule="exact"/>
        <w:ind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 en su sentencia 00542 de las diez horas cincuenta minutos del veintitrés de noviembre de 2007 indicó:</w:t>
      </w:r>
    </w:p>
    <w:p w:rsidR="00B104F2" w:rsidRDefault="004D17C8">
      <w:pPr>
        <w:kinsoku w:val="0"/>
        <w:overflowPunct w:val="0"/>
        <w:autoSpaceDE/>
        <w:autoSpaceDN/>
        <w:adjustRightInd/>
        <w:spacing w:before="222" w:after="609" w:line="224" w:lineRule="exact"/>
        <w:ind w:left="360" w:right="432"/>
        <w:jc w:val="both"/>
        <w:textAlignment w:val="baseline"/>
        <w:rPr>
          <w:rFonts w:ascii="Verdana" w:hAnsi="Verdana" w:cs="Verdana"/>
          <w:i/>
          <w:iCs/>
          <w:spacing w:val="-9"/>
          <w:sz w:val="19"/>
          <w:szCs w:val="19"/>
          <w:lang w:val="es-ES" w:eastAsia="es-ES"/>
        </w:rPr>
      </w:pPr>
      <w:r>
        <w:rPr>
          <w:rFonts w:ascii="Verdana" w:hAnsi="Verdana" w:cs="Verdana"/>
          <w:b/>
          <w:bCs/>
          <w:i/>
          <w:iCs/>
          <w:spacing w:val="-9"/>
          <w:sz w:val="19"/>
          <w:szCs w:val="19"/>
          <w:lang w:val="es-ES" w:eastAsia="es-ES"/>
        </w:rPr>
        <w:t xml:space="preserve">"IV.- DE LA MOTIVACIÓN COMO ELEMENTO ESENCIAL DE LA ACTUACIÓN FORMAL DE LA ADMINISTRACIÓN </w:t>
      </w:r>
      <w:proofErr w:type="gramStart"/>
      <w:r>
        <w:rPr>
          <w:rFonts w:ascii="Verdana" w:hAnsi="Verdana" w:cs="Verdana"/>
          <w:b/>
          <w:bCs/>
          <w:i/>
          <w:iCs/>
          <w:spacing w:val="-9"/>
          <w:sz w:val="19"/>
          <w:szCs w:val="19"/>
          <w:lang w:val="es-ES" w:eastAsia="es-ES"/>
        </w:rPr>
        <w:t>PÚBLICA.-</w:t>
      </w:r>
      <w:proofErr w:type="gramEnd"/>
      <w:r>
        <w:rPr>
          <w:rFonts w:ascii="Verdana" w:hAnsi="Verdana" w:cs="Verdana"/>
          <w:b/>
          <w:bCs/>
          <w:i/>
          <w:iCs/>
          <w:spacing w:val="-9"/>
          <w:sz w:val="19"/>
          <w:szCs w:val="19"/>
          <w:lang w:val="es-ES" w:eastAsia="es-ES"/>
        </w:rPr>
        <w:t xml:space="preserve"> </w:t>
      </w:r>
      <w:r>
        <w:rPr>
          <w:rFonts w:ascii="Verdana" w:hAnsi="Verdana" w:cs="Verdana"/>
          <w:i/>
          <w:iCs/>
          <w:spacing w:val="-9"/>
          <w:sz w:val="19"/>
          <w:szCs w:val="19"/>
          <w:lang w:val="es-ES" w:eastAsia="es-ES"/>
        </w:rPr>
        <w:t xml:space="preserve">El </w:t>
      </w:r>
      <w:r>
        <w:rPr>
          <w:rFonts w:ascii="Verdana" w:hAnsi="Verdana" w:cs="Verdana"/>
          <w:b/>
          <w:bCs/>
          <w:i/>
          <w:iCs/>
          <w:spacing w:val="-9"/>
          <w:sz w:val="19"/>
          <w:szCs w:val="19"/>
          <w:lang w:val="es-ES" w:eastAsia="es-ES"/>
        </w:rPr>
        <w:t xml:space="preserve">primer motivo de impugnación </w:t>
      </w:r>
      <w:r>
        <w:rPr>
          <w:rFonts w:ascii="Verdana" w:hAnsi="Verdana" w:cs="Verdana"/>
          <w:i/>
          <w:iCs/>
          <w:spacing w:val="-9"/>
          <w:sz w:val="19"/>
          <w:szCs w:val="19"/>
          <w:lang w:val="es-ES" w:eastAsia="es-ES"/>
        </w:rPr>
        <w:t xml:space="preserve">es la </w:t>
      </w:r>
      <w:r>
        <w:rPr>
          <w:rFonts w:ascii="Verdana" w:hAnsi="Verdana" w:cs="Verdana"/>
          <w:b/>
          <w:bCs/>
          <w:i/>
          <w:iCs/>
          <w:spacing w:val="-9"/>
          <w:sz w:val="19"/>
          <w:szCs w:val="19"/>
          <w:lang w:val="es-ES" w:eastAsia="es-ES"/>
        </w:rPr>
        <w:t xml:space="preserve">falta de fundamentación e incongruencia de la resolución administrativa impugnada . </w:t>
      </w:r>
      <w:r>
        <w:rPr>
          <w:rFonts w:ascii="Verdana" w:hAnsi="Verdana" w:cs="Verdana"/>
          <w:i/>
          <w:iCs/>
          <w:spacing w:val="-9"/>
          <w:sz w:val="19"/>
          <w:szCs w:val="19"/>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spacing w:val="-9"/>
          <w:sz w:val="19"/>
          <w:szCs w:val="19"/>
          <w:u w:val="single"/>
          <w:lang w:val="es-ES" w:eastAsia="es-ES"/>
        </w:rPr>
        <w:t xml:space="preserve">materiales </w:t>
      </w:r>
      <w:r>
        <w:rPr>
          <w:rFonts w:ascii="Verdana" w:hAnsi="Verdana" w:cs="Verdana"/>
          <w:b/>
          <w:bCs/>
          <w:i/>
          <w:iCs/>
          <w:spacing w:val="-9"/>
          <w:sz w:val="19"/>
          <w:szCs w:val="19"/>
          <w:lang w:val="es-ES" w:eastAsia="es-ES"/>
        </w:rPr>
        <w:t xml:space="preserve">, </w:t>
      </w:r>
      <w:r>
        <w:rPr>
          <w:rFonts w:ascii="Verdana" w:hAnsi="Verdana" w:cs="Verdana"/>
          <w:i/>
          <w:iCs/>
          <w:spacing w:val="-9"/>
          <w:sz w:val="19"/>
          <w:szCs w:val="19"/>
          <w:lang w:val="es-ES" w:eastAsia="es-ES"/>
        </w:rPr>
        <w:t xml:space="preserve">relativos a los </w:t>
      </w:r>
      <w:r>
        <w:rPr>
          <w:rFonts w:ascii="Verdana" w:hAnsi="Verdana" w:cs="Verdana"/>
          <w:b/>
          <w:bCs/>
          <w:i/>
          <w:iCs/>
          <w:spacing w:val="-9"/>
          <w:sz w:val="19"/>
          <w:szCs w:val="19"/>
          <w:lang w:val="es-ES" w:eastAsia="es-ES"/>
        </w:rPr>
        <w:t xml:space="preserve">elementos subjetivos ( </w:t>
      </w:r>
      <w:r>
        <w:rPr>
          <w:rFonts w:ascii="Verdana" w:hAnsi="Verdana" w:cs="Verdana"/>
          <w:i/>
          <w:iCs/>
          <w:spacing w:val="-9"/>
          <w:sz w:val="19"/>
          <w:szCs w:val="19"/>
          <w:lang w:val="es-ES" w:eastAsia="es-ES"/>
        </w:rPr>
        <w:t xml:space="preserve">competencia, legitimación e investidura ), </w:t>
      </w:r>
      <w:r>
        <w:rPr>
          <w:rFonts w:ascii="Verdana" w:hAnsi="Verdana" w:cs="Verdana"/>
          <w:b/>
          <w:bCs/>
          <w:i/>
          <w:iCs/>
          <w:spacing w:val="-9"/>
          <w:sz w:val="19"/>
          <w:szCs w:val="19"/>
          <w:lang w:val="es-ES" w:eastAsia="es-ES"/>
        </w:rPr>
        <w:t xml:space="preserve">objetivos ( </w:t>
      </w:r>
      <w:r>
        <w:rPr>
          <w:rFonts w:ascii="Verdana" w:hAnsi="Verdana" w:cs="Verdana"/>
          <w:i/>
          <w:iCs/>
          <w:spacing w:val="-9"/>
          <w:sz w:val="19"/>
          <w:szCs w:val="19"/>
          <w:lang w:val="es-ES" w:eastAsia="es-ES"/>
        </w:rPr>
        <w:t xml:space="preserve">fin, contenido y motivo -artículos 131, 132 y 133 de la Ley General de la Administración Pública y 49 de la Constitución Política) y </w:t>
      </w:r>
      <w:r>
        <w:rPr>
          <w:rFonts w:ascii="Verdana" w:hAnsi="Verdana" w:cs="Verdana"/>
          <w:b/>
          <w:bCs/>
          <w:i/>
          <w:iCs/>
          <w:spacing w:val="-9"/>
          <w:sz w:val="19"/>
          <w:szCs w:val="19"/>
          <w:u w:val="single"/>
          <w:lang w:val="es-ES" w:eastAsia="es-ES"/>
        </w:rPr>
        <w:t xml:space="preserve">formales </w:t>
      </w:r>
      <w:r>
        <w:rPr>
          <w:rFonts w:ascii="Verdana" w:hAnsi="Verdana" w:cs="Verdana"/>
          <w:b/>
          <w:bCs/>
          <w:i/>
          <w:iCs/>
          <w:spacing w:val="-9"/>
          <w:sz w:val="19"/>
          <w:szCs w:val="19"/>
          <w:lang w:val="es-ES" w:eastAsia="es-ES"/>
        </w:rPr>
        <w:t xml:space="preserve">, </w:t>
      </w:r>
      <w:r>
        <w:rPr>
          <w:rFonts w:ascii="Verdana" w:hAnsi="Verdana" w:cs="Verdana"/>
          <w:i/>
          <w:iCs/>
          <w:spacing w:val="-9"/>
          <w:sz w:val="19"/>
          <w:szCs w:val="19"/>
          <w:lang w:val="es-ES" w:eastAsia="es-ES"/>
        </w:rPr>
        <w:t>comprensivos de los forma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w:t>
      </w:r>
    </w:p>
    <w:p w:rsidR="00B104F2" w:rsidRDefault="00B104F2">
      <w:pPr>
        <w:widowControl/>
        <w:rPr>
          <w:sz w:val="24"/>
          <w:szCs w:val="24"/>
        </w:rPr>
        <w:sectPr w:rsidR="00B104F2">
          <w:pgSz w:w="12302" w:h="15725"/>
          <w:pgMar w:top="1340" w:right="1588" w:bottom="249" w:left="1714" w:header="720" w:footer="720" w:gutter="0"/>
          <w:cols w:space="720"/>
          <w:noEndnote/>
        </w:sectPr>
      </w:pPr>
    </w:p>
    <w:p w:rsidR="00B104F2" w:rsidRDefault="004D17C8">
      <w:pPr>
        <w:tabs>
          <w:tab w:val="right" w:pos="2592"/>
        </w:tabs>
        <w:kinsoku w:val="0"/>
        <w:overflowPunct w:val="0"/>
        <w:autoSpaceDE/>
        <w:autoSpaceDN/>
        <w:adjustRightInd/>
        <w:spacing w:line="247" w:lineRule="exact"/>
        <w:textAlignment w:val="baseline"/>
        <w:rPr>
          <w:rFonts w:ascii="Verdana" w:hAnsi="Verdana" w:cs="Verdana"/>
          <w:sz w:val="22"/>
          <w:szCs w:val="22"/>
          <w:lang w:val="es-ES" w:eastAsia="es-ES"/>
        </w:rPr>
      </w:pPr>
      <w:r>
        <w:rPr>
          <w:sz w:val="21"/>
          <w:szCs w:val="21"/>
          <w:lang w:val="es-ES" w:eastAsia="es-ES"/>
        </w:rPr>
        <w:tab/>
      </w:r>
    </w:p>
    <w:p w:rsidR="00B104F2" w:rsidRDefault="00B104F2">
      <w:pPr>
        <w:widowControl/>
        <w:rPr>
          <w:sz w:val="24"/>
          <w:szCs w:val="24"/>
        </w:rPr>
        <w:sectPr w:rsidR="00B104F2">
          <w:type w:val="continuous"/>
          <w:pgSz w:w="12302" w:h="15725"/>
          <w:pgMar w:top="1340" w:right="1681" w:bottom="249" w:left="8021" w:header="720" w:footer="720" w:gutter="0"/>
          <w:cols w:space="720"/>
          <w:noEndnote/>
        </w:sectPr>
      </w:pPr>
    </w:p>
    <w:p w:rsidR="00B104F2" w:rsidRDefault="004D17C8">
      <w:pPr>
        <w:kinsoku w:val="0"/>
        <w:overflowPunct w:val="0"/>
        <w:autoSpaceDE/>
        <w:autoSpaceDN/>
        <w:adjustRightInd/>
        <w:spacing w:before="20" w:line="217" w:lineRule="exact"/>
        <w:ind w:left="432" w:right="432"/>
        <w:jc w:val="both"/>
        <w:textAlignment w:val="baseline"/>
        <w:rPr>
          <w:i/>
          <w:iCs/>
          <w:spacing w:val="-2"/>
          <w:sz w:val="18"/>
          <w:szCs w:val="18"/>
          <w:lang w:val="es-ES" w:eastAsia="es-ES"/>
        </w:rPr>
      </w:pPr>
      <w:r>
        <w:rPr>
          <w:rFonts w:ascii="Verdana" w:hAnsi="Verdana" w:cs="Verdana"/>
          <w:i/>
          <w:iCs/>
          <w:spacing w:val="-2"/>
          <w:sz w:val="18"/>
          <w:szCs w:val="18"/>
          <w:lang w:val="es-ES" w:eastAsia="es-ES"/>
        </w:rPr>
        <w:lastRenderedPageBreak/>
        <w:t xml:space="preserve">pública tuvo en cuenta para emitir su decisión o voluntad, constituye un medio de prueba de la intencionalidad de esta y una pauta indispensable para interpretar y aplicar el respectivo acto administrativo. " (JINESTA LOBO, Ernesto. </w:t>
      </w:r>
      <w:r>
        <w:rPr>
          <w:rFonts w:ascii="Verdana" w:hAnsi="Verdana" w:cs="Verdana"/>
          <w:i/>
          <w:iCs/>
          <w:spacing w:val="-2"/>
          <w:sz w:val="18"/>
          <w:szCs w:val="18"/>
          <w:u w:val="single"/>
          <w:lang w:val="es-ES" w:eastAsia="es-ES"/>
        </w:rPr>
        <w:t xml:space="preserve">Tratado de Derecho </w:t>
      </w:r>
      <w:proofErr w:type="gramStart"/>
      <w:r>
        <w:rPr>
          <w:rFonts w:ascii="Verdana" w:hAnsi="Verdana" w:cs="Verdana"/>
          <w:i/>
          <w:iCs/>
          <w:spacing w:val="-2"/>
          <w:sz w:val="18"/>
          <w:szCs w:val="18"/>
          <w:u w:val="single"/>
          <w:lang w:val="es-ES" w:eastAsia="es-ES"/>
        </w:rPr>
        <w:t xml:space="preserve">Administrativo </w:t>
      </w:r>
      <w:r>
        <w:rPr>
          <w:rFonts w:ascii="Verdana" w:hAnsi="Verdana" w:cs="Verdana"/>
          <w:i/>
          <w:iCs/>
          <w:spacing w:val="-2"/>
          <w:sz w:val="18"/>
          <w:szCs w:val="18"/>
          <w:lang w:val="es-ES" w:eastAsia="es-ES"/>
        </w:rPr>
        <w:t xml:space="preserve"> .</w:t>
      </w:r>
      <w:proofErr w:type="gramEnd"/>
      <w:r>
        <w:rPr>
          <w:rFonts w:ascii="Verdana" w:hAnsi="Verdana" w:cs="Verdana"/>
          <w:i/>
          <w:iCs/>
          <w:spacing w:val="-2"/>
          <w:sz w:val="18"/>
          <w:szCs w:val="18"/>
          <w:lang w:val="es-ES" w:eastAsia="es-ES"/>
        </w:rPr>
        <w:t xml:space="preserve"> Tomo I. (Parte General). Biblioteca Jurídica </w:t>
      </w:r>
      <w:proofErr w:type="spellStart"/>
      <w:r>
        <w:rPr>
          <w:rFonts w:ascii="Verdana" w:hAnsi="Verdana" w:cs="Verdana"/>
          <w:i/>
          <w:iCs/>
          <w:spacing w:val="-2"/>
          <w:sz w:val="18"/>
          <w:szCs w:val="18"/>
          <w:lang w:val="es-ES" w:eastAsia="es-ES"/>
        </w:rPr>
        <w:t>Dike</w:t>
      </w:r>
      <w:proofErr w:type="spellEnd"/>
      <w:r>
        <w:rPr>
          <w:rFonts w:ascii="Verdana" w:hAnsi="Verdana" w:cs="Verdana"/>
          <w:i/>
          <w:iCs/>
          <w:spacing w:val="-2"/>
          <w:sz w:val="18"/>
          <w:szCs w:val="18"/>
          <w:lang w:val="es-ES" w:eastAsia="es-ES"/>
        </w:rPr>
        <w:t xml:space="preserve">. Primera edición. </w:t>
      </w:r>
      <w:proofErr w:type="gramStart"/>
      <w:r>
        <w:rPr>
          <w:rFonts w:ascii="Verdana" w:hAnsi="Verdana" w:cs="Verdana"/>
          <w:i/>
          <w:iCs/>
          <w:spacing w:val="-2"/>
          <w:sz w:val="18"/>
          <w:szCs w:val="18"/>
          <w:lang w:val="es-ES" w:eastAsia="es-ES"/>
        </w:rPr>
        <w:t>Medellín ,</w:t>
      </w:r>
      <w:proofErr w:type="gramEnd"/>
      <w:r>
        <w:rPr>
          <w:rFonts w:ascii="Verdana" w:hAnsi="Verdana" w:cs="Verdana"/>
          <w:i/>
          <w:iCs/>
          <w:spacing w:val="-2"/>
          <w:sz w:val="18"/>
          <w:szCs w:val="18"/>
          <w:lang w:val="es-ES" w:eastAsia="es-ES"/>
        </w:rPr>
        <w:t xml:space="preserve"> Colombia . 2002. p. 388.) De manera que la motivación debe </w:t>
      </w:r>
      <w:r>
        <w:rPr>
          <w:rFonts w:ascii="Verdana" w:hAnsi="Verdana" w:cs="Verdana"/>
          <w:b/>
          <w:bCs/>
          <w:i/>
          <w:iCs/>
          <w:spacing w:val="-2"/>
          <w:sz w:val="18"/>
          <w:szCs w:val="18"/>
          <w:lang w:val="es-ES" w:eastAsia="es-ES"/>
        </w:rPr>
        <w:t xml:space="preserve">determinar la aplicación de un concepto a las circunstancias de hecho singulares de que se trate </w:t>
      </w:r>
      <w:r>
        <w:rPr>
          <w:rFonts w:ascii="Verdana" w:hAnsi="Verdana" w:cs="Verdana"/>
          <w:i/>
          <w:iCs/>
          <w:spacing w:val="-2"/>
          <w:sz w:val="18"/>
          <w:szCs w:val="18"/>
          <w:lang w:val="es-ES" w:eastAsia="es-ES"/>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Pr>
          <w:rFonts w:ascii="Verdana" w:hAnsi="Verdana" w:cs="Verdana"/>
          <w:i/>
          <w:iCs/>
          <w:spacing w:val="-2"/>
          <w:sz w:val="18"/>
          <w:szCs w:val="18"/>
          <w:u w:val="single"/>
          <w:lang w:val="es-ES" w:eastAsia="es-ES"/>
        </w:rPr>
        <w:t>La motivación del acto administrativo.</w:t>
      </w:r>
      <w:r>
        <w:rPr>
          <w:rFonts w:ascii="Verdana" w:hAnsi="Verdana" w:cs="Verdana"/>
          <w:i/>
          <w:iCs/>
          <w:spacing w:val="-2"/>
          <w:sz w:val="18"/>
          <w:szCs w:val="18"/>
          <w:lang w:val="es-ES" w:eastAsia="es-ES"/>
        </w:rPr>
        <w:t xml:space="preserve"> (Editorial Tecnos, 5. A. Madrid. 1993, página 190); es decir, se trata de una </w:t>
      </w:r>
      <w:proofErr w:type="spellStart"/>
      <w:r>
        <w:rPr>
          <w:rFonts w:ascii="Verdana" w:hAnsi="Verdana" w:cs="Verdana"/>
          <w:i/>
          <w:iCs/>
          <w:spacing w:val="-2"/>
          <w:sz w:val="18"/>
          <w:szCs w:val="18"/>
          <w:lang w:val="es-ES" w:eastAsia="es-ES"/>
        </w:rPr>
        <w:t>deción</w:t>
      </w:r>
      <w:proofErr w:type="spellEnd"/>
      <w:r>
        <w:rPr>
          <w:rFonts w:ascii="Verdana" w:hAnsi="Verdana" w:cs="Verdana"/>
          <w:i/>
          <w:iCs/>
          <w:spacing w:val="-2"/>
          <w:sz w:val="18"/>
          <w:szCs w:val="18"/>
          <w:lang w:val="es-ES" w:eastAsia="es-ES"/>
        </w:rPr>
        <w:t xml:space="preserve"> concreta, que liga los hechos con el sustento normativo; de manera que cuando hay una breve alusión a normas generales y hechos inespecíficos, se puede concluir que no hay aporte suficiente de </w:t>
      </w:r>
      <w:proofErr w:type="spellStart"/>
      <w:r>
        <w:rPr>
          <w:rFonts w:ascii="Verdana" w:hAnsi="Verdana" w:cs="Verdana"/>
          <w:i/>
          <w:iCs/>
          <w:spacing w:val="-2"/>
          <w:sz w:val="18"/>
          <w:szCs w:val="18"/>
          <w:lang w:val="es-ES" w:eastAsia="es-ES"/>
        </w:rPr>
        <w:t>justicación</w:t>
      </w:r>
      <w:proofErr w:type="spellEnd"/>
      <w:r>
        <w:rPr>
          <w:rFonts w:ascii="Verdana" w:hAnsi="Verdana" w:cs="Verdana"/>
          <w:i/>
          <w:iCs/>
          <w:spacing w:val="-2"/>
          <w:sz w:val="18"/>
          <w:szCs w:val="18"/>
          <w:lang w:val="es-ES" w:eastAsia="es-ES"/>
        </w:rPr>
        <w:t xml:space="preserve">, en la medida en que de ellos no es posible deducir los </w:t>
      </w:r>
      <w:r>
        <w:rPr>
          <w:i/>
          <w:iCs/>
          <w:spacing w:val="-2"/>
          <w:sz w:val="18"/>
          <w:szCs w:val="18"/>
          <w:lang w:val="es-ES" w:eastAsia="es-ES"/>
        </w:rPr>
        <w:t>elementos valorados por la autoridad gubernativa para tomar la decisión ... "</w:t>
      </w:r>
    </w:p>
    <w:p w:rsidR="00B104F2" w:rsidRDefault="004D17C8">
      <w:pPr>
        <w:kinsoku w:val="0"/>
        <w:overflowPunct w:val="0"/>
        <w:autoSpaceDE/>
        <w:autoSpaceDN/>
        <w:adjustRightInd/>
        <w:spacing w:before="461" w:line="271"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EL CASO CONCRETO</w:t>
      </w:r>
    </w:p>
    <w:p w:rsidR="00B104F2" w:rsidRDefault="004D17C8">
      <w:pPr>
        <w:kinsoku w:val="0"/>
        <w:overflowPunct w:val="0"/>
        <w:autoSpaceDE/>
        <w:autoSpaceDN/>
        <w:adjustRightInd/>
        <w:spacing w:before="537" w:line="271"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EN CUANTO A LA ALEGADA CADUCIDAD DEL PROCEDIMIENTO</w:t>
      </w:r>
    </w:p>
    <w:p w:rsidR="00B104F2" w:rsidRDefault="004D17C8">
      <w:pPr>
        <w:kinsoku w:val="0"/>
        <w:overflowPunct w:val="0"/>
        <w:autoSpaceDE/>
        <w:autoSpaceDN/>
        <w:adjustRightInd/>
        <w:spacing w:before="269" w:line="263"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Por ser de especial pronunciamiento, este Tribunal se refiere a lo alegado por el recurrente en cuanto a que ha operado la caducidad en el presente procedimiento.</w:t>
      </w:r>
    </w:p>
    <w:p w:rsidR="00B104F2" w:rsidRDefault="004D17C8">
      <w:pPr>
        <w:kinsoku w:val="0"/>
        <w:overflowPunct w:val="0"/>
        <w:autoSpaceDE/>
        <w:autoSpaceDN/>
        <w:adjustRightInd/>
        <w:spacing w:before="292" w:line="263"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Debe quedar claro, que la Administración responde como un todo, ante las diferentes rigurosidades que impone la normativa vigente en la gran variedad de actividad desplegada por ésta. El procedimiento administrativo debe ser sustanciado de la manera más diligente posible y deben cuidarse los plazos para que no sea que por el advenimiento de un plazo como el de caducidad se pierda el poder de acción de la Administración contra un concesionario que ha incumplido con sus deberes.</w:t>
      </w:r>
    </w:p>
    <w:p w:rsidR="00B104F2" w:rsidRDefault="004D17C8">
      <w:pPr>
        <w:kinsoku w:val="0"/>
        <w:overflowPunct w:val="0"/>
        <w:autoSpaceDE/>
        <w:autoSpaceDN/>
        <w:adjustRightInd/>
        <w:spacing w:before="291" w:line="263"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el presente caso, analizadas las piezas del expediente y las probanzas con que se cuenta, se tiene por demostrado fehacientemente que entre el momento de emitirse el </w:t>
      </w:r>
      <w:r>
        <w:rPr>
          <w:rFonts w:ascii="Verdana" w:hAnsi="Verdana" w:cs="Verdana"/>
          <w:b/>
          <w:bCs/>
          <w:sz w:val="22"/>
          <w:szCs w:val="22"/>
          <w:lang w:val="es-ES" w:eastAsia="es-ES"/>
        </w:rPr>
        <w:t xml:space="preserve">acuerdo 8.1 de la sesión 10-2016 de 3 de marzo de 2016 </w:t>
      </w:r>
      <w:r>
        <w:rPr>
          <w:rFonts w:ascii="Verdana" w:hAnsi="Verdana" w:cs="Verdana"/>
          <w:sz w:val="22"/>
          <w:szCs w:val="22"/>
          <w:lang w:val="es-ES" w:eastAsia="es-ES"/>
        </w:rPr>
        <w:t xml:space="preserve">y realizarse el traslado de cargo el </w:t>
      </w:r>
      <w:r>
        <w:rPr>
          <w:rFonts w:ascii="Verdana" w:hAnsi="Verdana" w:cs="Verdana"/>
          <w:b/>
          <w:bCs/>
          <w:sz w:val="22"/>
          <w:szCs w:val="22"/>
          <w:lang w:val="es-ES" w:eastAsia="es-ES"/>
        </w:rPr>
        <w:t xml:space="preserve">3 de marzo de 2017 </w:t>
      </w:r>
      <w:r>
        <w:rPr>
          <w:rFonts w:ascii="Verdana" w:hAnsi="Verdana" w:cs="Verdana"/>
          <w:sz w:val="22"/>
          <w:szCs w:val="22"/>
          <w:lang w:val="es-ES" w:eastAsia="es-ES"/>
        </w:rPr>
        <w:t>(ver folios del 61 al 63 del expediente), el caso estuvo inactivo por más de seis meses.</w:t>
      </w:r>
    </w:p>
    <w:p w:rsidR="00B104F2" w:rsidRDefault="004D17C8">
      <w:pPr>
        <w:kinsoku w:val="0"/>
        <w:overflowPunct w:val="0"/>
        <w:autoSpaceDE/>
        <w:autoSpaceDN/>
        <w:adjustRightInd/>
        <w:spacing w:before="278" w:line="25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Ley General de la Administración Pública sobre la caducidad dispone en su numeral 340 lo siguiente:</w:t>
      </w:r>
    </w:p>
    <w:p w:rsidR="00B104F2" w:rsidRDefault="004D17C8">
      <w:pPr>
        <w:kinsoku w:val="0"/>
        <w:overflowPunct w:val="0"/>
        <w:autoSpaceDE/>
        <w:autoSpaceDN/>
        <w:adjustRightInd/>
        <w:spacing w:before="251" w:line="198" w:lineRule="exact"/>
        <w:ind w:left="432" w:right="72"/>
        <w:textAlignment w:val="baseline"/>
        <w:rPr>
          <w:rFonts w:ascii="Verdana" w:hAnsi="Verdana" w:cs="Verdana"/>
          <w:sz w:val="24"/>
          <w:szCs w:val="24"/>
          <w:lang w:eastAsia="en-US"/>
        </w:rPr>
      </w:pPr>
      <w:r>
        <w:rPr>
          <w:rFonts w:ascii="Verdana" w:hAnsi="Verdana" w:cs="Verdana"/>
          <w:sz w:val="16"/>
          <w:szCs w:val="16"/>
          <w:lang w:val="es-ES" w:eastAsia="es-ES"/>
        </w:rPr>
        <w:t xml:space="preserve">"Artículo </w:t>
      </w:r>
      <w:proofErr w:type="gramStart"/>
      <w:r>
        <w:rPr>
          <w:rFonts w:ascii="Verdana" w:hAnsi="Verdana" w:cs="Verdana"/>
          <w:sz w:val="16"/>
          <w:szCs w:val="16"/>
          <w:lang w:val="es-ES" w:eastAsia="es-ES"/>
        </w:rPr>
        <w:t>340.</w:t>
      </w:r>
      <w:r>
        <w:rPr>
          <w:rFonts w:ascii="Verdana" w:hAnsi="Verdana" w:cs="Verdana"/>
          <w:sz w:val="16"/>
          <w:szCs w:val="16"/>
          <w:lang w:val="es-ES" w:eastAsia="es-ES"/>
        </w:rPr>
        <w:noBreakHyphen/>
      </w:r>
      <w:proofErr w:type="gramEnd"/>
    </w:p>
    <w:p w:rsidR="00B104F2" w:rsidRDefault="004D17C8">
      <w:pPr>
        <w:numPr>
          <w:ilvl w:val="0"/>
          <w:numId w:val="5"/>
        </w:numPr>
        <w:kinsoku w:val="0"/>
        <w:overflowPunct w:val="0"/>
        <w:autoSpaceDE/>
        <w:autoSpaceDN/>
        <w:adjustRightInd/>
        <w:spacing w:before="231" w:line="193" w:lineRule="exact"/>
        <w:ind w:right="432"/>
        <w:jc w:val="both"/>
        <w:textAlignment w:val="baseline"/>
        <w:rPr>
          <w:rFonts w:ascii="Verdana" w:hAnsi="Verdana" w:cs="Verdana"/>
          <w:sz w:val="16"/>
          <w:szCs w:val="16"/>
          <w:lang w:val="es-ES" w:eastAsia="es-ES"/>
        </w:rPr>
      </w:pPr>
      <w:r>
        <w:rPr>
          <w:rFonts w:ascii="Verdana" w:hAnsi="Verdana" w:cs="Verdana"/>
          <w:sz w:val="16"/>
          <w:szCs w:val="16"/>
          <w:lang w:val="es-ES" w:eastAsia="es-ES"/>
        </w:rPr>
        <w:t xml:space="preserve">Cuando el procedimiento se paralice por más de seis meses en virtud de causa, imputable exclusivamente al interesado que lo haya promovido </w:t>
      </w:r>
      <w:r>
        <w:rPr>
          <w:rFonts w:ascii="Verdana" w:hAnsi="Verdana" w:cs="Verdana"/>
          <w:b/>
          <w:bCs/>
          <w:sz w:val="16"/>
          <w:szCs w:val="16"/>
          <w:u w:val="single"/>
          <w:lang w:val="es-ES" w:eastAsia="es-ES"/>
        </w:rPr>
        <w:t>o a la Administración que lo haya iniciado, de oficio o por denuncia,</w:t>
      </w:r>
      <w:r>
        <w:rPr>
          <w:rFonts w:ascii="Verdana" w:hAnsi="Verdana" w:cs="Verdana"/>
          <w:sz w:val="16"/>
          <w:szCs w:val="16"/>
          <w:lang w:val="es-ES" w:eastAsia="es-ES"/>
        </w:rPr>
        <w:t xml:space="preserve"> se producirá la caducidad y se ordenará su archivo, a menos que se trate del caso previsto en el párrafo final del artículo 339 de este Código.</w:t>
      </w:r>
    </w:p>
    <w:p w:rsidR="00B104F2" w:rsidRDefault="004D17C8">
      <w:pPr>
        <w:numPr>
          <w:ilvl w:val="0"/>
          <w:numId w:val="5"/>
        </w:numPr>
        <w:kinsoku w:val="0"/>
        <w:overflowPunct w:val="0"/>
        <w:autoSpaceDE/>
        <w:autoSpaceDN/>
        <w:adjustRightInd/>
        <w:spacing w:after="1051" w:line="192" w:lineRule="exact"/>
        <w:ind w:right="432"/>
        <w:jc w:val="both"/>
        <w:textAlignment w:val="baseline"/>
        <w:rPr>
          <w:rFonts w:ascii="Verdana" w:hAnsi="Verdana" w:cs="Verdana"/>
          <w:sz w:val="16"/>
          <w:szCs w:val="16"/>
          <w:lang w:val="es-ES" w:eastAsia="es-ES"/>
        </w:rPr>
      </w:pPr>
      <w:r>
        <w:rPr>
          <w:rFonts w:ascii="Verdana" w:hAnsi="Verdana" w:cs="Verdana"/>
          <w:sz w:val="16"/>
          <w:szCs w:val="16"/>
          <w:lang w:val="es-ES" w:eastAsia="es-ES"/>
        </w:rPr>
        <w:t>No procederá la caducidad del procedimiento iniciado a gestión de parte, cuando el interesado haya dejado de gestionar por haberse operado el silencio positivo o negativo, o cuando el expediente se encuentre listo para dictar el acto final.</w:t>
      </w:r>
    </w:p>
    <w:p w:rsidR="00B104F2" w:rsidRDefault="00B104F2">
      <w:pPr>
        <w:widowControl/>
        <w:rPr>
          <w:sz w:val="24"/>
          <w:szCs w:val="24"/>
        </w:rPr>
        <w:sectPr w:rsidR="00B104F2">
          <w:pgSz w:w="12298" w:h="15763"/>
          <w:pgMar w:top="1500" w:right="1543" w:bottom="211" w:left="1755" w:header="720" w:footer="720" w:gutter="0"/>
          <w:cols w:space="720"/>
          <w:noEndnote/>
        </w:sectPr>
      </w:pPr>
    </w:p>
    <w:p w:rsidR="00B104F2" w:rsidRDefault="004D17C8">
      <w:pPr>
        <w:tabs>
          <w:tab w:val="right" w:pos="2592"/>
        </w:tabs>
        <w:kinsoku w:val="0"/>
        <w:overflowPunct w:val="0"/>
        <w:autoSpaceDE/>
        <w:autoSpaceDN/>
        <w:adjustRightInd/>
        <w:spacing w:line="245" w:lineRule="exact"/>
        <w:textAlignment w:val="baseline"/>
        <w:rPr>
          <w:rFonts w:ascii="Verdana" w:hAnsi="Verdana" w:cs="Verdana"/>
          <w:sz w:val="22"/>
          <w:szCs w:val="22"/>
          <w:lang w:val="es-ES" w:eastAsia="es-ES"/>
        </w:rPr>
      </w:pPr>
      <w:r>
        <w:rPr>
          <w:rFonts w:ascii="Verdana" w:hAnsi="Verdana" w:cs="Verdana"/>
          <w:sz w:val="16"/>
          <w:szCs w:val="16"/>
          <w:lang w:val="es-ES" w:eastAsia="es-ES"/>
        </w:rPr>
        <w:tab/>
      </w:r>
    </w:p>
    <w:p w:rsidR="00B104F2" w:rsidRDefault="00B104F2">
      <w:pPr>
        <w:widowControl/>
        <w:rPr>
          <w:sz w:val="24"/>
          <w:szCs w:val="24"/>
        </w:rPr>
        <w:sectPr w:rsidR="00B104F2">
          <w:type w:val="continuous"/>
          <w:pgSz w:w="12298" w:h="15763"/>
          <w:pgMar w:top="1500" w:right="1630" w:bottom="211" w:left="8068" w:header="720" w:footer="720" w:gutter="0"/>
          <w:cols w:space="720"/>
          <w:noEndnote/>
        </w:sectPr>
      </w:pPr>
    </w:p>
    <w:p w:rsidR="00B104F2" w:rsidRDefault="004D17C8">
      <w:pPr>
        <w:kinsoku w:val="0"/>
        <w:overflowPunct w:val="0"/>
        <w:autoSpaceDE/>
        <w:autoSpaceDN/>
        <w:adjustRightInd/>
        <w:spacing w:before="50" w:line="184" w:lineRule="exact"/>
        <w:ind w:left="432" w:right="504"/>
        <w:jc w:val="both"/>
        <w:textAlignment w:val="baseline"/>
        <w:rPr>
          <w:rFonts w:ascii="Verdana" w:hAnsi="Verdana" w:cs="Verdana"/>
          <w:sz w:val="16"/>
          <w:szCs w:val="16"/>
          <w:lang w:val="es-ES" w:eastAsia="es-ES"/>
        </w:rPr>
      </w:pPr>
      <w:r>
        <w:rPr>
          <w:rFonts w:ascii="Verdana" w:hAnsi="Verdana" w:cs="Verdana"/>
          <w:b/>
          <w:bCs/>
          <w:sz w:val="16"/>
          <w:szCs w:val="16"/>
          <w:lang w:val="es-ES" w:eastAsia="es-ES"/>
        </w:rPr>
        <w:lastRenderedPageBreak/>
        <w:t xml:space="preserve">3) </w:t>
      </w:r>
      <w:r>
        <w:rPr>
          <w:rFonts w:ascii="Verdana" w:hAnsi="Verdana" w:cs="Verdana"/>
          <w:sz w:val="16"/>
          <w:szCs w:val="16"/>
          <w:lang w:val="es-ES" w:eastAsia="es-ES"/>
        </w:rPr>
        <w:t>La caducidad del procedimiento administrativo no extingue el derecho de las partes; pero los procedimientos se tienen por no seguidos, para los efectos de interrumpir la prescripción."(el resaltado es nuestro)</w:t>
      </w:r>
    </w:p>
    <w:p w:rsidR="00B104F2" w:rsidRDefault="004D17C8">
      <w:pPr>
        <w:kinsoku w:val="0"/>
        <w:overflowPunct w:val="0"/>
        <w:autoSpaceDE/>
        <w:autoSpaceDN/>
        <w:adjustRightInd/>
        <w:spacing w:before="310" w:line="264" w:lineRule="exact"/>
        <w:ind w:right="72"/>
        <w:jc w:val="both"/>
        <w:textAlignment w:val="baseline"/>
        <w:rPr>
          <w:rFonts w:ascii="Verdana" w:hAnsi="Verdana" w:cs="Verdana"/>
          <w:lang w:val="es-ES" w:eastAsia="es-ES"/>
        </w:rPr>
      </w:pPr>
      <w:r>
        <w:rPr>
          <w:rFonts w:ascii="Verdana" w:hAnsi="Verdana" w:cs="Verdana"/>
          <w:lang w:val="es-ES" w:eastAsia="es-ES"/>
        </w:rPr>
        <w:t>No obstante, lo indicado anteriormente, revisado que fuera el expediente administrativo, no se ha podido comprobar que el recurrente haya invocado la excepción de caducidad ante la Administración antes del dictado del acto final, presupuesto requerido para poder declararse en esta sede tal instituto.</w:t>
      </w:r>
    </w:p>
    <w:p w:rsidR="00B104F2" w:rsidRDefault="004D17C8">
      <w:pPr>
        <w:kinsoku w:val="0"/>
        <w:overflowPunct w:val="0"/>
        <w:autoSpaceDE/>
        <w:autoSpaceDN/>
        <w:adjustRightInd/>
        <w:spacing w:before="276" w:line="264" w:lineRule="exact"/>
        <w:ind w:right="72"/>
        <w:jc w:val="both"/>
        <w:textAlignment w:val="baseline"/>
        <w:rPr>
          <w:rFonts w:ascii="Verdana" w:hAnsi="Verdana" w:cs="Verdana"/>
          <w:spacing w:val="8"/>
          <w:lang w:val="es-ES" w:eastAsia="es-ES"/>
        </w:rPr>
      </w:pPr>
      <w:r>
        <w:rPr>
          <w:rFonts w:ascii="Verdana" w:hAnsi="Verdana" w:cs="Verdana"/>
          <w:spacing w:val="8"/>
          <w:lang w:val="es-ES" w:eastAsia="es-ES"/>
        </w:rPr>
        <w:t xml:space="preserve">Para que pueda decretarse la caducidad del procedimiento deben cumplirse varios presupuestos a saber, que el </w:t>
      </w:r>
      <w:r>
        <w:rPr>
          <w:rFonts w:ascii="Verdana" w:hAnsi="Verdana" w:cs="Verdana"/>
          <w:b/>
          <w:bCs/>
          <w:spacing w:val="8"/>
          <w:lang w:val="es-ES" w:eastAsia="es-ES"/>
        </w:rPr>
        <w:t xml:space="preserve">procedimiento </w:t>
      </w:r>
      <w:r>
        <w:rPr>
          <w:rFonts w:ascii="Verdana" w:hAnsi="Verdana" w:cs="Verdana"/>
          <w:spacing w:val="8"/>
          <w:lang w:val="es-ES" w:eastAsia="es-ES"/>
        </w:rPr>
        <w:t>se paralice por un lapso superior a los seis meses; no se haya dictado acto final y la inercia sea achacable a quien gestionó el procedimiento sea el administrado o como en el presente caso la Administración y solicitar la declaratoria de caducidad antes del dictarse el acto final.</w:t>
      </w:r>
    </w:p>
    <w:p w:rsidR="00B104F2" w:rsidRDefault="004D17C8">
      <w:pPr>
        <w:kinsoku w:val="0"/>
        <w:overflowPunct w:val="0"/>
        <w:autoSpaceDE/>
        <w:autoSpaceDN/>
        <w:adjustRightInd/>
        <w:spacing w:before="283" w:line="264" w:lineRule="exact"/>
        <w:ind w:right="72"/>
        <w:jc w:val="both"/>
        <w:textAlignment w:val="baseline"/>
        <w:rPr>
          <w:rFonts w:ascii="Verdana" w:hAnsi="Verdana" w:cs="Verdana"/>
          <w:spacing w:val="11"/>
          <w:lang w:val="es-ES" w:eastAsia="es-ES"/>
        </w:rPr>
      </w:pPr>
      <w:r>
        <w:rPr>
          <w:rFonts w:ascii="Verdana" w:hAnsi="Verdana" w:cs="Verdana"/>
          <w:spacing w:val="11"/>
          <w:lang w:val="es-ES" w:eastAsia="es-ES"/>
        </w:rPr>
        <w:t xml:space="preserve">El Tribunal de Casación Contencioso Administrativo y Civil de Hacienda, en su sentencia </w:t>
      </w:r>
      <w:r>
        <w:rPr>
          <w:rFonts w:ascii="Verdana" w:hAnsi="Verdana" w:cs="Verdana"/>
          <w:b/>
          <w:bCs/>
          <w:spacing w:val="11"/>
          <w:lang w:val="es-ES" w:eastAsia="es-ES"/>
        </w:rPr>
        <w:t xml:space="preserve">00123 de las nueve horas cinco minutos de 12 de noviembre de dos mil quince </w:t>
      </w:r>
      <w:r>
        <w:rPr>
          <w:rFonts w:ascii="Verdana" w:hAnsi="Verdana" w:cs="Verdana"/>
          <w:spacing w:val="11"/>
          <w:lang w:val="es-ES" w:eastAsia="es-ES"/>
        </w:rPr>
        <w:t>respecto al tema de la caducidad indicó:</w:t>
      </w:r>
    </w:p>
    <w:p w:rsidR="00B104F2" w:rsidRDefault="004D17C8">
      <w:pPr>
        <w:kinsoku w:val="0"/>
        <w:overflowPunct w:val="0"/>
        <w:autoSpaceDE/>
        <w:autoSpaceDN/>
        <w:adjustRightInd/>
        <w:spacing w:before="202" w:line="282" w:lineRule="exact"/>
        <w:ind w:left="432" w:right="72"/>
        <w:jc w:val="both"/>
        <w:textAlignment w:val="baseline"/>
        <w:rPr>
          <w:rFonts w:ascii="Verdana" w:hAnsi="Verdana" w:cs="Verdana"/>
          <w:i/>
          <w:iCs/>
          <w:spacing w:val="-2"/>
          <w:lang w:val="es-ES" w:eastAsia="es-ES"/>
        </w:rPr>
      </w:pPr>
      <w:r w:rsidRPr="00291DD6">
        <w:rPr>
          <w:rFonts w:ascii="Verdana" w:hAnsi="Verdana" w:cs="Verdana"/>
          <w:b/>
          <w:i/>
          <w:iCs/>
          <w:spacing w:val="-2"/>
          <w:lang w:val="es-ES" w:eastAsia="es-ES"/>
        </w:rPr>
        <w:t>"IV.-</w:t>
      </w:r>
      <w:r>
        <w:rPr>
          <w:rFonts w:ascii="Verdana" w:hAnsi="Verdana" w:cs="Verdana"/>
          <w:i/>
          <w:iCs/>
          <w:spacing w:val="-2"/>
          <w:lang w:val="es-ES" w:eastAsia="es-ES"/>
        </w:rPr>
        <w:t xml:space="preserve"> El principal argumento de la parte recurrente alude a que no resulta posible declarar la </w:t>
      </w:r>
      <w:r>
        <w:rPr>
          <w:rFonts w:ascii="Verdana" w:hAnsi="Verdana" w:cs="Verdana"/>
          <w:b/>
          <w:bCs/>
          <w:i/>
          <w:iCs/>
          <w:spacing w:val="-2"/>
          <w:lang w:val="es-ES" w:eastAsia="es-ES"/>
        </w:rPr>
        <w:t xml:space="preserve">caducidad </w:t>
      </w:r>
      <w:r>
        <w:rPr>
          <w:rFonts w:ascii="Verdana" w:hAnsi="Verdana" w:cs="Verdana"/>
          <w:i/>
          <w:iCs/>
          <w:spacing w:val="-2"/>
          <w:lang w:val="es-ES" w:eastAsia="es-ES"/>
        </w:rPr>
        <w:t xml:space="preserve">del </w:t>
      </w:r>
      <w:r>
        <w:rPr>
          <w:rFonts w:ascii="Verdana" w:hAnsi="Verdana" w:cs="Verdana"/>
          <w:b/>
          <w:bCs/>
          <w:i/>
          <w:iCs/>
          <w:spacing w:val="-2"/>
          <w:lang w:val="es-ES" w:eastAsia="es-ES"/>
        </w:rPr>
        <w:t xml:space="preserve">procedimiento administrativo, </w:t>
      </w:r>
      <w:r>
        <w:rPr>
          <w:rFonts w:ascii="Verdana" w:hAnsi="Verdana" w:cs="Verdana"/>
          <w:i/>
          <w:iCs/>
          <w:spacing w:val="-2"/>
          <w:lang w:val="es-ES" w:eastAsia="es-ES"/>
        </w:rPr>
        <w:t xml:space="preserve">cuando no se hubiera aducido durante su tramitación, antes del dictado del acto final. Objeta, el Tribunal la decretara, pese a que el señor G. V.O. la alegó hasta al interponer la demanda, una vez que se había emitido la resolución de despido en su contra. Es indudable, que este instituto, se erige como un mecanismo mediante el cual se castiga la inercia por seis meses en la tramitación de un </w:t>
      </w:r>
      <w:r>
        <w:rPr>
          <w:rFonts w:ascii="Verdana" w:hAnsi="Verdana" w:cs="Verdana"/>
          <w:b/>
          <w:bCs/>
          <w:i/>
          <w:iCs/>
          <w:spacing w:val="-2"/>
          <w:lang w:val="es-ES" w:eastAsia="es-ES"/>
        </w:rPr>
        <w:t xml:space="preserve">procedimiento administrativo </w:t>
      </w:r>
      <w:r>
        <w:rPr>
          <w:rFonts w:ascii="Verdana" w:hAnsi="Verdana" w:cs="Verdana"/>
          <w:i/>
          <w:iCs/>
          <w:spacing w:val="-2"/>
          <w:lang w:val="es-ES" w:eastAsia="es-ES"/>
        </w:rPr>
        <w:t xml:space="preserve">por causa imputable al interesado, y posibilita el archivo del asunto. Consecuentemente, según lo dispone la sentencia transcrita, es un hecho jurídico que se erige como un mecanismo para imposibilitar que los </w:t>
      </w:r>
      <w:r>
        <w:rPr>
          <w:rFonts w:ascii="Verdana" w:hAnsi="Verdana" w:cs="Verdana"/>
          <w:b/>
          <w:bCs/>
          <w:i/>
          <w:iCs/>
          <w:spacing w:val="-2"/>
          <w:lang w:val="es-ES" w:eastAsia="es-ES"/>
        </w:rPr>
        <w:t xml:space="preserve">procedimientos </w:t>
      </w:r>
      <w:r>
        <w:rPr>
          <w:rFonts w:ascii="Verdana" w:hAnsi="Verdana" w:cs="Verdana"/>
          <w:i/>
          <w:iCs/>
          <w:spacing w:val="-2"/>
          <w:lang w:val="es-ES" w:eastAsia="es-ES"/>
        </w:rPr>
        <w:t xml:space="preserve">se dilaten de forma excesiva, con el propósito de resguardar la seguridad jurídica, obtener la eficiencia y continuidad de la actividad administrativa. De acuerdo con lo estipulado en el precepto 340 de la LGAP, para que se declare la </w:t>
      </w:r>
      <w:r>
        <w:rPr>
          <w:rFonts w:ascii="Verdana" w:hAnsi="Verdana" w:cs="Verdana"/>
          <w:b/>
          <w:bCs/>
          <w:i/>
          <w:iCs/>
          <w:spacing w:val="-2"/>
          <w:lang w:val="es-ES" w:eastAsia="es-ES"/>
        </w:rPr>
        <w:t xml:space="preserve">caducidad </w:t>
      </w:r>
      <w:r>
        <w:rPr>
          <w:rFonts w:ascii="Verdana" w:hAnsi="Verdana" w:cs="Verdana"/>
          <w:i/>
          <w:iCs/>
          <w:spacing w:val="-2"/>
          <w:lang w:val="es-ES" w:eastAsia="es-ES"/>
        </w:rPr>
        <w:t xml:space="preserve">de un </w:t>
      </w:r>
      <w:r>
        <w:rPr>
          <w:rFonts w:ascii="Verdana" w:hAnsi="Verdana" w:cs="Verdana"/>
          <w:b/>
          <w:bCs/>
          <w:i/>
          <w:iCs/>
          <w:spacing w:val="-2"/>
          <w:lang w:val="es-ES" w:eastAsia="es-ES"/>
        </w:rPr>
        <w:t xml:space="preserve">procedimiento, </w:t>
      </w:r>
      <w:r>
        <w:rPr>
          <w:rFonts w:ascii="Verdana" w:hAnsi="Verdana" w:cs="Verdana"/>
          <w:i/>
          <w:iCs/>
          <w:spacing w:val="-2"/>
          <w:lang w:val="es-ES" w:eastAsia="es-ES"/>
        </w:rPr>
        <w:t xml:space="preserve">han de plasmarse varios requisitos, que el </w:t>
      </w:r>
      <w:r>
        <w:rPr>
          <w:rFonts w:ascii="Verdana" w:hAnsi="Verdana" w:cs="Verdana"/>
          <w:b/>
          <w:bCs/>
          <w:i/>
          <w:iCs/>
          <w:spacing w:val="-2"/>
          <w:lang w:val="es-ES" w:eastAsia="es-ES"/>
        </w:rPr>
        <w:t xml:space="preserve">procedimiento </w:t>
      </w:r>
      <w:r>
        <w:rPr>
          <w:rFonts w:ascii="Verdana" w:hAnsi="Verdana" w:cs="Verdana"/>
          <w:i/>
          <w:iCs/>
          <w:spacing w:val="-2"/>
          <w:lang w:val="es-ES" w:eastAsia="es-ES"/>
        </w:rPr>
        <w:t xml:space="preserve">se paralice por un lapso superior a los seis meses; no se haya dictado acto final, la inercia sea achacable a quien gestionó el </w:t>
      </w:r>
      <w:r>
        <w:rPr>
          <w:rFonts w:ascii="Verdana" w:hAnsi="Verdana" w:cs="Verdana"/>
          <w:b/>
          <w:bCs/>
          <w:i/>
          <w:iCs/>
          <w:spacing w:val="-2"/>
          <w:lang w:val="es-ES" w:eastAsia="es-ES"/>
        </w:rPr>
        <w:t xml:space="preserve">procedimiento </w:t>
      </w:r>
      <w:r>
        <w:rPr>
          <w:rFonts w:ascii="Verdana" w:hAnsi="Verdana" w:cs="Verdana"/>
          <w:i/>
          <w:iCs/>
          <w:spacing w:val="-2"/>
          <w:lang w:val="es-ES" w:eastAsia="es-ES"/>
        </w:rPr>
        <w:t xml:space="preserve">(en este caso la Administración) y sea declarada (o rechazada) en el propio </w:t>
      </w:r>
      <w:r>
        <w:rPr>
          <w:rFonts w:ascii="Verdana" w:hAnsi="Verdana" w:cs="Verdana"/>
          <w:b/>
          <w:bCs/>
          <w:i/>
          <w:iCs/>
          <w:spacing w:val="-2"/>
          <w:lang w:val="es-ES" w:eastAsia="es-ES"/>
        </w:rPr>
        <w:t xml:space="preserve">procedimiento. </w:t>
      </w:r>
      <w:r>
        <w:rPr>
          <w:rFonts w:ascii="Verdana" w:hAnsi="Verdana" w:cs="Verdana"/>
          <w:i/>
          <w:iCs/>
          <w:spacing w:val="-2"/>
          <w:lang w:val="es-ES" w:eastAsia="es-ES"/>
        </w:rPr>
        <w:t xml:space="preserve">De ahí, es indispensable analizar lo acontecido en la tramitación del </w:t>
      </w:r>
      <w:r>
        <w:rPr>
          <w:rFonts w:ascii="Verdana" w:hAnsi="Verdana" w:cs="Verdana"/>
          <w:b/>
          <w:bCs/>
          <w:i/>
          <w:iCs/>
          <w:spacing w:val="-2"/>
          <w:lang w:val="es-ES" w:eastAsia="es-ES"/>
        </w:rPr>
        <w:t xml:space="preserve">procedimiento </w:t>
      </w:r>
      <w:r>
        <w:rPr>
          <w:rFonts w:ascii="Verdana" w:hAnsi="Verdana" w:cs="Verdana"/>
          <w:i/>
          <w:iCs/>
          <w:spacing w:val="-2"/>
          <w:lang w:val="es-ES" w:eastAsia="es-ES"/>
        </w:rPr>
        <w:t xml:space="preserve">a fin de constatar si como lo arguye el recurrente, no resultaba factible declarar su </w:t>
      </w:r>
      <w:r>
        <w:rPr>
          <w:rFonts w:ascii="Verdana" w:hAnsi="Verdana" w:cs="Verdana"/>
          <w:b/>
          <w:bCs/>
          <w:i/>
          <w:iCs/>
          <w:spacing w:val="-2"/>
          <w:lang w:val="es-ES" w:eastAsia="es-ES"/>
        </w:rPr>
        <w:t xml:space="preserve">caducidad. </w:t>
      </w:r>
      <w:r>
        <w:rPr>
          <w:rFonts w:ascii="Verdana" w:hAnsi="Verdana" w:cs="Verdana"/>
          <w:i/>
          <w:iCs/>
          <w:spacing w:val="-2"/>
          <w:lang w:val="es-ES" w:eastAsia="es-ES"/>
        </w:rPr>
        <w:t xml:space="preserve">En la especie, de los hechos probados 16, 17, 18, 23, 24 y 25, se aprecia, el </w:t>
      </w:r>
      <w:r>
        <w:rPr>
          <w:rFonts w:ascii="Verdana" w:hAnsi="Verdana" w:cs="Verdana"/>
          <w:b/>
          <w:bCs/>
          <w:i/>
          <w:iCs/>
          <w:spacing w:val="-2"/>
          <w:lang w:val="es-ES" w:eastAsia="es-ES"/>
        </w:rPr>
        <w:t xml:space="preserve">procedimiento administrativo </w:t>
      </w:r>
      <w:r>
        <w:rPr>
          <w:rFonts w:ascii="Verdana" w:hAnsi="Verdana" w:cs="Verdana"/>
          <w:i/>
          <w:iCs/>
          <w:spacing w:val="-2"/>
          <w:lang w:val="es-ES" w:eastAsia="es-ES"/>
        </w:rPr>
        <w:t xml:space="preserve">sancionador seguido contra el accionante, estuvo suspendido al menos en dos ocasiones, por más de seis meses. No obstante, también se observa, pese a tal inactividad, el señor V.O. en ningún momento alegó la </w:t>
      </w:r>
      <w:r>
        <w:rPr>
          <w:rFonts w:ascii="Verdana" w:hAnsi="Verdana" w:cs="Verdana"/>
          <w:b/>
          <w:bCs/>
          <w:i/>
          <w:iCs/>
          <w:spacing w:val="-2"/>
          <w:lang w:val="es-ES" w:eastAsia="es-ES"/>
        </w:rPr>
        <w:t xml:space="preserve">caducidad </w:t>
      </w:r>
      <w:r>
        <w:rPr>
          <w:rFonts w:ascii="Verdana" w:hAnsi="Verdana" w:cs="Verdana"/>
          <w:i/>
          <w:iCs/>
          <w:spacing w:val="-2"/>
          <w:lang w:val="es-ES" w:eastAsia="es-ES"/>
        </w:rPr>
        <w:t xml:space="preserve">del </w:t>
      </w:r>
      <w:r>
        <w:rPr>
          <w:rFonts w:ascii="Verdana" w:hAnsi="Verdana" w:cs="Verdana"/>
          <w:b/>
          <w:bCs/>
          <w:i/>
          <w:iCs/>
          <w:spacing w:val="-2"/>
          <w:lang w:val="es-ES" w:eastAsia="es-ES"/>
        </w:rPr>
        <w:t xml:space="preserve">procedimiento, </w:t>
      </w:r>
      <w:r>
        <w:rPr>
          <w:rFonts w:ascii="Verdana" w:hAnsi="Verdana" w:cs="Verdana"/>
          <w:i/>
          <w:iCs/>
          <w:spacing w:val="-2"/>
          <w:lang w:val="es-ES" w:eastAsia="es-ES"/>
        </w:rPr>
        <w:t xml:space="preserve">en razón de lo cual la Administración procedió a dictar el acto donde dispuso despedirlo. Es claro, se faltó al requisito establecido en la norma de comentario, a saber, que la </w:t>
      </w:r>
      <w:r>
        <w:rPr>
          <w:rFonts w:ascii="Verdana" w:hAnsi="Verdana" w:cs="Verdana"/>
          <w:b/>
          <w:bCs/>
          <w:i/>
          <w:iCs/>
          <w:spacing w:val="-2"/>
          <w:lang w:val="es-ES" w:eastAsia="es-ES"/>
        </w:rPr>
        <w:t xml:space="preserve">caducidad </w:t>
      </w:r>
      <w:r>
        <w:rPr>
          <w:rFonts w:ascii="Verdana" w:hAnsi="Verdana" w:cs="Verdana"/>
          <w:i/>
          <w:iCs/>
          <w:spacing w:val="-2"/>
          <w:lang w:val="es-ES" w:eastAsia="es-ES"/>
        </w:rPr>
        <w:t xml:space="preserve">se decretara antes del dictado del acto final o al menos hubiera sido acusada por el interesado. Según lo ha establecido este Órgano decisor, la </w:t>
      </w:r>
      <w:r>
        <w:rPr>
          <w:rFonts w:ascii="Verdana" w:hAnsi="Verdana" w:cs="Verdana"/>
          <w:b/>
          <w:bCs/>
          <w:i/>
          <w:iCs/>
          <w:spacing w:val="-2"/>
          <w:lang w:val="es-ES" w:eastAsia="es-ES"/>
        </w:rPr>
        <w:t xml:space="preserve">caducidad </w:t>
      </w:r>
      <w:r>
        <w:rPr>
          <w:rFonts w:ascii="Verdana" w:hAnsi="Verdana" w:cs="Verdana"/>
          <w:i/>
          <w:iCs/>
          <w:spacing w:val="-2"/>
          <w:lang w:val="es-ES" w:eastAsia="es-ES"/>
        </w:rPr>
        <w:t>en estos casos, constituye una</w:t>
      </w:r>
    </w:p>
    <w:p w:rsidR="00B104F2" w:rsidRDefault="004D17C8">
      <w:pPr>
        <w:tabs>
          <w:tab w:val="right" w:pos="8928"/>
        </w:tabs>
        <w:kinsoku w:val="0"/>
        <w:overflowPunct w:val="0"/>
        <w:autoSpaceDE/>
        <w:autoSpaceDN/>
        <w:adjustRightInd/>
        <w:spacing w:before="494" w:line="264" w:lineRule="exact"/>
        <w:ind w:left="6336" w:right="72"/>
        <w:textAlignment w:val="baseline"/>
        <w:rPr>
          <w:rFonts w:ascii="Verdana" w:hAnsi="Verdana" w:cs="Verdana"/>
          <w:lang w:val="es-ES" w:eastAsia="es-ES"/>
        </w:rPr>
      </w:pPr>
      <w:r>
        <w:rPr>
          <w:sz w:val="21"/>
          <w:szCs w:val="21"/>
          <w:lang w:val="es-ES" w:eastAsia="es-ES"/>
        </w:rPr>
        <w:tab/>
      </w:r>
    </w:p>
    <w:p w:rsidR="00B104F2" w:rsidRDefault="00B104F2">
      <w:pPr>
        <w:widowControl/>
        <w:rPr>
          <w:sz w:val="24"/>
          <w:szCs w:val="24"/>
        </w:rPr>
        <w:sectPr w:rsidR="00B104F2">
          <w:pgSz w:w="12298" w:h="15763"/>
          <w:pgMar w:top="1260" w:right="1632" w:bottom="307" w:left="1666" w:header="720" w:footer="720" w:gutter="0"/>
          <w:cols w:space="720"/>
          <w:noEndnote/>
        </w:sectPr>
      </w:pPr>
    </w:p>
    <w:p w:rsidR="00B104F2" w:rsidRDefault="004D17C8">
      <w:pPr>
        <w:kinsoku w:val="0"/>
        <w:overflowPunct w:val="0"/>
        <w:autoSpaceDE/>
        <w:autoSpaceDN/>
        <w:adjustRightInd/>
        <w:spacing w:before="69" w:line="277" w:lineRule="exact"/>
        <w:ind w:right="144"/>
        <w:jc w:val="both"/>
        <w:textAlignment w:val="baseline"/>
        <w:rPr>
          <w:rFonts w:ascii="Verdana" w:hAnsi="Verdana" w:cs="Verdana"/>
          <w:i/>
          <w:iCs/>
          <w:spacing w:val="-1"/>
          <w:lang w:val="es-ES" w:eastAsia="es-ES"/>
        </w:rPr>
      </w:pPr>
      <w:r>
        <w:rPr>
          <w:rFonts w:ascii="Verdana" w:hAnsi="Verdana" w:cs="Verdana"/>
          <w:i/>
          <w:iCs/>
          <w:spacing w:val="-1"/>
          <w:lang w:val="es-ES" w:eastAsia="es-ES"/>
        </w:rPr>
        <w:lastRenderedPageBreak/>
        <w:t xml:space="preserve">manera de finalizar el </w:t>
      </w:r>
      <w:r>
        <w:rPr>
          <w:rFonts w:ascii="Verdana" w:hAnsi="Verdana" w:cs="Verdana"/>
          <w:b/>
          <w:bCs/>
          <w:i/>
          <w:iCs/>
          <w:spacing w:val="-1"/>
          <w:lang w:val="es-ES" w:eastAsia="es-ES"/>
        </w:rPr>
        <w:t xml:space="preserve">procedimiento, </w:t>
      </w:r>
      <w:r>
        <w:rPr>
          <w:rFonts w:ascii="Verdana" w:hAnsi="Verdana" w:cs="Verdana"/>
          <w:i/>
          <w:iCs/>
          <w:spacing w:val="-1"/>
          <w:lang w:val="es-ES" w:eastAsia="es-ES"/>
        </w:rPr>
        <w:t xml:space="preserve">por lo que debe ser declarada para obtener dicha consecuencia. El Tribunal estimó "...se produjo la </w:t>
      </w:r>
      <w:r>
        <w:rPr>
          <w:rFonts w:ascii="Verdana" w:hAnsi="Verdana" w:cs="Verdana"/>
          <w:b/>
          <w:bCs/>
          <w:i/>
          <w:iCs/>
          <w:spacing w:val="-1"/>
          <w:lang w:val="es-ES" w:eastAsia="es-ES"/>
        </w:rPr>
        <w:t xml:space="preserve">caducidad </w:t>
      </w:r>
      <w:r>
        <w:rPr>
          <w:rFonts w:ascii="Verdana" w:hAnsi="Verdana" w:cs="Verdana"/>
          <w:i/>
          <w:iCs/>
          <w:spacing w:val="-1"/>
          <w:lang w:val="es-ES" w:eastAsia="es-ES"/>
        </w:rPr>
        <w:t xml:space="preserve">del trámite disciplinario, la cual es derivable de cualquiera de los dos plazos de inactividad... En consecuencia, ante la consiguiente imposibilidad de continuación del </w:t>
      </w:r>
      <w:r>
        <w:rPr>
          <w:rFonts w:ascii="Verdana" w:hAnsi="Verdana" w:cs="Verdana"/>
          <w:b/>
          <w:bCs/>
          <w:i/>
          <w:iCs/>
          <w:spacing w:val="-1"/>
          <w:lang w:val="es-ES" w:eastAsia="es-ES"/>
        </w:rPr>
        <w:t xml:space="preserve">procedimiento, </w:t>
      </w:r>
      <w:r>
        <w:rPr>
          <w:rFonts w:ascii="Verdana" w:hAnsi="Verdana" w:cs="Verdana"/>
          <w:i/>
          <w:iCs/>
          <w:spacing w:val="-1"/>
          <w:lang w:val="es-ES" w:eastAsia="es-ES"/>
        </w:rPr>
        <w:t xml:space="preserve">los actos subsiguientes -destacando en particular el dictado del acto final por parte del Ministro de Seguridad Pública- se ven viciados por el hecho de que el sujeto autor no estaba debidamente habilitado para su emisión, al no haberse cumplido los trámites sustanciales previstos al efecto y no haberse satisfecho los requisitos indispensables para el ejercicio de la competencia (artículo 129 de la LGAP), todo lo cual constituye una infracción sustancial declarable aún de oficio por parte del juzgador (numeral 182 </w:t>
      </w:r>
      <w:proofErr w:type="spellStart"/>
      <w:r>
        <w:rPr>
          <w:rFonts w:ascii="Verdana" w:hAnsi="Verdana" w:cs="Verdana"/>
          <w:i/>
          <w:iCs/>
          <w:spacing w:val="-1"/>
          <w:lang w:val="es-ES" w:eastAsia="es-ES"/>
        </w:rPr>
        <w:t>ibídem</w:t>
      </w:r>
      <w:proofErr w:type="spellEnd"/>
      <w:r>
        <w:rPr>
          <w:rFonts w:ascii="Verdana" w:hAnsi="Verdana" w:cs="Verdana"/>
          <w:i/>
          <w:iCs/>
          <w:spacing w:val="-1"/>
          <w:lang w:val="es-ES" w:eastAsia="es-ES"/>
        </w:rPr>
        <w:t xml:space="preserve">)". Los jueces se fundamentaron en parte de lo dispuesto por esta Cámara en la sentencia no. 34 de las 8 horas del 20 de enero de 2011, de manera concreta al referirse a lo regulado en el cardinal 340 de la LGAP, en tanto "...se encuentra redactada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w:t>
      </w:r>
      <w:r>
        <w:rPr>
          <w:rFonts w:ascii="Verdana" w:hAnsi="Verdana" w:cs="Verdana"/>
          <w:b/>
          <w:bCs/>
          <w:i/>
          <w:iCs/>
          <w:spacing w:val="-1"/>
          <w:lang w:val="es-ES" w:eastAsia="es-ES"/>
        </w:rPr>
        <w:t xml:space="preserve">procedimiento </w:t>
      </w:r>
      <w:r>
        <w:rPr>
          <w:rFonts w:ascii="Verdana" w:hAnsi="Verdana" w:cs="Verdana"/>
          <w:i/>
          <w:iCs/>
          <w:spacing w:val="-1"/>
          <w:lang w:val="es-ES" w:eastAsia="es-ES"/>
        </w:rPr>
        <w:t xml:space="preserve">específico en el que se produjo la inercia". En primer </w:t>
      </w:r>
      <w:proofErr w:type="gramStart"/>
      <w:r>
        <w:rPr>
          <w:rFonts w:ascii="Verdana" w:hAnsi="Verdana" w:cs="Verdana"/>
          <w:i/>
          <w:iCs/>
          <w:spacing w:val="-1"/>
          <w:lang w:val="es-ES" w:eastAsia="es-ES"/>
        </w:rPr>
        <w:t>lugar</w:t>
      </w:r>
      <w:proofErr w:type="gramEnd"/>
      <w:r>
        <w:rPr>
          <w:rFonts w:ascii="Verdana" w:hAnsi="Verdana" w:cs="Verdana"/>
          <w:i/>
          <w:iCs/>
          <w:spacing w:val="-1"/>
          <w:lang w:val="es-ES" w:eastAsia="es-ES"/>
        </w:rPr>
        <w:t xml:space="preserve"> ha de aclararse, mediante dicho fallo esta Sala no introdujo ningún cambio en su jurisprudencia, ya que no dispuso nada al respecto y tampoco puede inferirse de modo alguno. Ha de hacerse notar, en aquel asunto el</w:t>
      </w:r>
    </w:p>
    <w:p w:rsidR="00B104F2" w:rsidRDefault="004D17C8">
      <w:pPr>
        <w:tabs>
          <w:tab w:val="left" w:pos="1728"/>
          <w:tab w:val="left" w:pos="2664"/>
          <w:tab w:val="left" w:pos="4032"/>
          <w:tab w:val="left" w:pos="6696"/>
          <w:tab w:val="right" w:pos="8424"/>
        </w:tabs>
        <w:kinsoku w:val="0"/>
        <w:overflowPunct w:val="0"/>
        <w:autoSpaceDE/>
        <w:autoSpaceDN/>
        <w:adjustRightInd/>
        <w:spacing w:line="276" w:lineRule="exact"/>
        <w:ind w:right="144"/>
        <w:jc w:val="both"/>
        <w:textAlignment w:val="baseline"/>
        <w:rPr>
          <w:rFonts w:ascii="Verdana" w:hAnsi="Verdana" w:cs="Verdana"/>
          <w:i/>
          <w:iCs/>
          <w:lang w:val="es-ES" w:eastAsia="es-ES"/>
        </w:rPr>
      </w:pPr>
      <w:r>
        <w:rPr>
          <w:rFonts w:ascii="Verdana" w:hAnsi="Verdana" w:cs="Verdana"/>
          <w:i/>
          <w:iCs/>
          <w:lang w:val="es-ES" w:eastAsia="es-ES"/>
        </w:rPr>
        <w:t>administrado</w:t>
      </w:r>
      <w:r>
        <w:rPr>
          <w:rFonts w:ascii="Verdana" w:hAnsi="Verdana" w:cs="Verdana"/>
          <w:i/>
          <w:iCs/>
          <w:lang w:val="es-ES" w:eastAsia="es-ES"/>
        </w:rPr>
        <w:tab/>
        <w:t>había</w:t>
      </w:r>
      <w:r>
        <w:rPr>
          <w:rFonts w:ascii="Verdana" w:hAnsi="Verdana" w:cs="Verdana"/>
          <w:i/>
          <w:iCs/>
          <w:lang w:val="es-ES" w:eastAsia="es-ES"/>
        </w:rPr>
        <w:tab/>
        <w:t>solicitado</w:t>
      </w:r>
      <w:r>
        <w:rPr>
          <w:rFonts w:ascii="Verdana" w:hAnsi="Verdana" w:cs="Verdana"/>
          <w:i/>
          <w:iCs/>
          <w:lang w:val="es-ES" w:eastAsia="es-ES"/>
        </w:rPr>
        <w:tab/>
        <w:t xml:space="preserve">la </w:t>
      </w:r>
      <w:r>
        <w:rPr>
          <w:rFonts w:ascii="Verdana" w:hAnsi="Verdana" w:cs="Verdana"/>
          <w:b/>
          <w:bCs/>
          <w:i/>
          <w:iCs/>
          <w:lang w:val="es-ES" w:eastAsia="es-ES"/>
        </w:rPr>
        <w:t xml:space="preserve">caducidad </w:t>
      </w:r>
      <w:r>
        <w:rPr>
          <w:rFonts w:ascii="Verdana" w:hAnsi="Verdana" w:cs="Verdana"/>
          <w:i/>
          <w:iCs/>
          <w:lang w:val="es-ES" w:eastAsia="es-ES"/>
        </w:rPr>
        <w:t>durante</w:t>
      </w:r>
      <w:r>
        <w:rPr>
          <w:rFonts w:ascii="Verdana" w:hAnsi="Verdana" w:cs="Verdana"/>
          <w:i/>
          <w:iCs/>
          <w:lang w:val="es-ES" w:eastAsia="es-ES"/>
        </w:rPr>
        <w:tab/>
        <w:t>la</w:t>
      </w:r>
      <w:r>
        <w:rPr>
          <w:rFonts w:ascii="Verdana" w:hAnsi="Verdana" w:cs="Verdana"/>
          <w:i/>
          <w:iCs/>
          <w:lang w:val="es-ES" w:eastAsia="es-ES"/>
        </w:rPr>
        <w:tab/>
        <w:t>tramitación</w:t>
      </w:r>
      <w:r>
        <w:rPr>
          <w:rFonts w:ascii="Verdana" w:hAnsi="Verdana" w:cs="Verdana"/>
          <w:i/>
          <w:iCs/>
          <w:lang w:val="es-ES" w:eastAsia="es-ES"/>
        </w:rPr>
        <w:br/>
        <w:t xml:space="preserve">del </w:t>
      </w:r>
      <w:r>
        <w:rPr>
          <w:rFonts w:ascii="Verdana" w:hAnsi="Verdana" w:cs="Verdana"/>
          <w:b/>
          <w:bCs/>
          <w:i/>
          <w:iCs/>
          <w:lang w:val="es-ES" w:eastAsia="es-ES"/>
        </w:rPr>
        <w:t xml:space="preserve">procedimiento administrativo. </w:t>
      </w:r>
      <w:r>
        <w:rPr>
          <w:rFonts w:ascii="Verdana" w:hAnsi="Verdana" w:cs="Verdana"/>
          <w:i/>
          <w:iCs/>
          <w:lang w:val="es-ES" w:eastAsia="es-ES"/>
        </w:rPr>
        <w:t>Igual sucedió en el caso que originó la sentencia no. 286 de las 9 horas con 40 minutos del 6 de marzo de 2014, cuyo extracto se reprodujo en el considerando anterior.</w:t>
      </w:r>
    </w:p>
    <w:p w:rsidR="00B104F2" w:rsidRDefault="004D17C8">
      <w:pPr>
        <w:kinsoku w:val="0"/>
        <w:overflowPunct w:val="0"/>
        <w:autoSpaceDE/>
        <w:autoSpaceDN/>
        <w:adjustRightInd/>
        <w:spacing w:before="266" w:after="758" w:line="277" w:lineRule="exact"/>
        <w:ind w:right="144"/>
        <w:jc w:val="both"/>
        <w:textAlignment w:val="baseline"/>
        <w:rPr>
          <w:rFonts w:ascii="Verdana" w:hAnsi="Verdana" w:cs="Verdana"/>
          <w:i/>
          <w:iCs/>
          <w:spacing w:val="-2"/>
          <w:lang w:val="es-ES" w:eastAsia="es-ES"/>
        </w:rPr>
      </w:pPr>
      <w:r w:rsidRPr="00291DD6">
        <w:rPr>
          <w:rFonts w:ascii="Verdana" w:hAnsi="Verdana" w:cs="Verdana"/>
          <w:b/>
          <w:i/>
          <w:iCs/>
          <w:spacing w:val="-2"/>
          <w:lang w:val="es-ES" w:eastAsia="es-ES"/>
        </w:rPr>
        <w:t>V.-</w:t>
      </w:r>
      <w:r>
        <w:rPr>
          <w:rFonts w:ascii="Verdana" w:hAnsi="Verdana" w:cs="Verdana"/>
          <w:i/>
          <w:iCs/>
          <w:spacing w:val="-2"/>
          <w:lang w:val="es-ES" w:eastAsia="es-ES"/>
        </w:rPr>
        <w:t xml:space="preserve"> De ahí, en tales precedentes se cumplió con el presupuesto de haber solicitado se </w:t>
      </w:r>
      <w:proofErr w:type="gramStart"/>
      <w:r>
        <w:rPr>
          <w:rFonts w:ascii="Verdana" w:hAnsi="Verdana" w:cs="Verdana"/>
          <w:i/>
          <w:iCs/>
          <w:spacing w:val="-2"/>
          <w:lang w:val="es-ES" w:eastAsia="es-ES"/>
        </w:rPr>
        <w:t>declarara</w:t>
      </w:r>
      <w:proofErr w:type="gramEnd"/>
      <w:r>
        <w:rPr>
          <w:rFonts w:ascii="Verdana" w:hAnsi="Verdana" w:cs="Verdana"/>
          <w:i/>
          <w:iCs/>
          <w:spacing w:val="-2"/>
          <w:lang w:val="es-ES" w:eastAsia="es-ES"/>
        </w:rPr>
        <w:t xml:space="preserve"> la </w:t>
      </w:r>
      <w:r>
        <w:rPr>
          <w:rFonts w:ascii="Verdana" w:hAnsi="Verdana" w:cs="Verdana"/>
          <w:b/>
          <w:bCs/>
          <w:i/>
          <w:iCs/>
          <w:spacing w:val="-2"/>
          <w:lang w:val="es-ES" w:eastAsia="es-ES"/>
        </w:rPr>
        <w:t xml:space="preserve">caducidad </w:t>
      </w:r>
      <w:r>
        <w:rPr>
          <w:rFonts w:ascii="Verdana" w:hAnsi="Verdana" w:cs="Verdana"/>
          <w:i/>
          <w:iCs/>
          <w:spacing w:val="-2"/>
          <w:lang w:val="es-ES" w:eastAsia="es-ES"/>
        </w:rPr>
        <w:t xml:space="preserve">del </w:t>
      </w:r>
      <w:r>
        <w:rPr>
          <w:rFonts w:ascii="Verdana" w:hAnsi="Verdana" w:cs="Verdana"/>
          <w:b/>
          <w:bCs/>
          <w:i/>
          <w:iCs/>
          <w:spacing w:val="-2"/>
          <w:lang w:val="es-ES" w:eastAsia="es-ES"/>
        </w:rPr>
        <w:t xml:space="preserve">procedimiento, </w:t>
      </w:r>
      <w:r>
        <w:rPr>
          <w:rFonts w:ascii="Verdana" w:hAnsi="Verdana" w:cs="Verdana"/>
          <w:i/>
          <w:iCs/>
          <w:spacing w:val="-2"/>
          <w:lang w:val="es-ES" w:eastAsia="es-ES"/>
        </w:rPr>
        <w:t xml:space="preserve">mientras este se desarrollaba, previo al dictado del acto final. En consecuencia, si no se declaró al alegarse, fue porque la Administración consideró, no operaba, por ello, correspondió en ambos casos, declararla a este Órgano decisor en sentencia, una vez que se constataron los presupuestos correspondientes. Por otra parte, ha de señalarse, esta Cámara ha estimado, por regla general las competencias no fenecen (artículos 59 y 66 de la LGAP). Asimismo, que el acto dictado fuera de plazo es válido para efectos legales, con las excepciones que el ordenamiento jurídico prevea. También, que la competencia es irrenunciable, intransmisible y no prescribe, por lo que para el caso de la </w:t>
      </w:r>
      <w:r>
        <w:rPr>
          <w:rFonts w:ascii="Verdana" w:hAnsi="Verdana" w:cs="Verdana"/>
          <w:b/>
          <w:bCs/>
          <w:i/>
          <w:iCs/>
          <w:spacing w:val="-2"/>
          <w:lang w:val="es-ES" w:eastAsia="es-ES"/>
        </w:rPr>
        <w:t xml:space="preserve">caducidad, </w:t>
      </w:r>
      <w:r>
        <w:rPr>
          <w:rFonts w:ascii="Verdana" w:hAnsi="Verdana" w:cs="Verdana"/>
          <w:i/>
          <w:iCs/>
          <w:spacing w:val="-2"/>
          <w:lang w:val="es-ES" w:eastAsia="es-ES"/>
        </w:rPr>
        <w:t xml:space="preserve">lo que sucede es que se origina una </w:t>
      </w:r>
      <w:proofErr w:type="spellStart"/>
      <w:proofErr w:type="gramStart"/>
      <w:r>
        <w:rPr>
          <w:rFonts w:ascii="Verdana" w:hAnsi="Verdana" w:cs="Verdana"/>
          <w:i/>
          <w:iCs/>
          <w:spacing w:val="-2"/>
          <w:lang w:val="es-ES" w:eastAsia="es-ES"/>
        </w:rPr>
        <w:t>imp¿</w:t>
      </w:r>
      <w:proofErr w:type="gramEnd"/>
      <w:r>
        <w:rPr>
          <w:rFonts w:ascii="Verdana" w:hAnsi="Verdana" w:cs="Verdana"/>
          <w:i/>
          <w:iCs/>
          <w:spacing w:val="-2"/>
          <w:lang w:val="es-ES" w:eastAsia="es-ES"/>
        </w:rPr>
        <w:t>sibilidad</w:t>
      </w:r>
      <w:proofErr w:type="spellEnd"/>
      <w:r>
        <w:rPr>
          <w:rFonts w:ascii="Verdana" w:hAnsi="Verdana" w:cs="Verdana"/>
          <w:i/>
          <w:iCs/>
          <w:spacing w:val="-2"/>
          <w:lang w:val="es-ES" w:eastAsia="es-ES"/>
        </w:rPr>
        <w:t xml:space="preserve"> de continuar con el </w:t>
      </w:r>
      <w:r>
        <w:rPr>
          <w:rFonts w:ascii="Verdana" w:hAnsi="Verdana" w:cs="Verdana"/>
          <w:b/>
          <w:bCs/>
          <w:i/>
          <w:iCs/>
          <w:spacing w:val="-2"/>
          <w:lang w:val="es-ES" w:eastAsia="es-ES"/>
        </w:rPr>
        <w:t xml:space="preserve">procedimiento </w:t>
      </w:r>
      <w:r>
        <w:rPr>
          <w:rFonts w:ascii="Verdana" w:hAnsi="Verdana" w:cs="Verdana"/>
          <w:i/>
          <w:iCs/>
          <w:spacing w:val="-2"/>
          <w:lang w:val="es-ES" w:eastAsia="es-ES"/>
        </w:rPr>
        <w:t xml:space="preserve">donde se produjo la inercia. Por ende, para que opere, es menester que se haya pedido o declarado durante su desarrollo, ya que su propósito es ponerle fin. Lo anterior, ratifica lo argüido por la representación estatal, en lo tocante a que contrario a lo resuelto por el Tribunal, para que la </w:t>
      </w:r>
      <w:r>
        <w:rPr>
          <w:rFonts w:ascii="Verdana" w:hAnsi="Verdana" w:cs="Verdana"/>
          <w:b/>
          <w:bCs/>
          <w:i/>
          <w:iCs/>
          <w:spacing w:val="-2"/>
          <w:lang w:val="es-ES" w:eastAsia="es-ES"/>
        </w:rPr>
        <w:t xml:space="preserve">caducidad </w:t>
      </w:r>
      <w:r>
        <w:rPr>
          <w:rFonts w:ascii="Verdana" w:hAnsi="Verdana" w:cs="Verdana"/>
          <w:i/>
          <w:iCs/>
          <w:spacing w:val="-2"/>
          <w:lang w:val="es-ES" w:eastAsia="es-ES"/>
        </w:rPr>
        <w:t xml:space="preserve">opere, debe declararse en el propio </w:t>
      </w:r>
      <w:r>
        <w:rPr>
          <w:rFonts w:ascii="Verdana" w:hAnsi="Verdana" w:cs="Verdana"/>
          <w:b/>
          <w:bCs/>
          <w:i/>
          <w:iCs/>
          <w:spacing w:val="-2"/>
          <w:lang w:val="es-ES" w:eastAsia="es-ES"/>
        </w:rPr>
        <w:t xml:space="preserve">procedimiento administrativo, </w:t>
      </w:r>
      <w:r>
        <w:rPr>
          <w:rFonts w:ascii="Verdana" w:hAnsi="Verdana" w:cs="Verdana"/>
          <w:i/>
          <w:iCs/>
          <w:spacing w:val="-2"/>
          <w:lang w:val="es-ES" w:eastAsia="es-ES"/>
        </w:rPr>
        <w:t>o al menos, haberse</w:t>
      </w:r>
    </w:p>
    <w:p w:rsidR="00B104F2" w:rsidRDefault="00B104F2">
      <w:pPr>
        <w:widowControl/>
        <w:rPr>
          <w:sz w:val="24"/>
          <w:szCs w:val="24"/>
        </w:rPr>
        <w:sectPr w:rsidR="00B104F2">
          <w:pgSz w:w="12302" w:h="15706"/>
          <w:pgMar w:top="1420" w:right="1478" w:bottom="203" w:left="2184" w:header="720" w:footer="720" w:gutter="0"/>
          <w:cols w:space="720"/>
          <w:noEndnote/>
        </w:sectPr>
      </w:pPr>
    </w:p>
    <w:p w:rsidR="00B104F2" w:rsidRDefault="004D17C8">
      <w:pPr>
        <w:tabs>
          <w:tab w:val="right" w:pos="2592"/>
        </w:tabs>
        <w:kinsoku w:val="0"/>
        <w:overflowPunct w:val="0"/>
        <w:autoSpaceDE/>
        <w:autoSpaceDN/>
        <w:adjustRightInd/>
        <w:spacing w:line="239" w:lineRule="exact"/>
        <w:textAlignment w:val="baseline"/>
        <w:rPr>
          <w:sz w:val="21"/>
          <w:szCs w:val="21"/>
          <w:lang w:val="es-ES" w:eastAsia="es-ES"/>
        </w:rPr>
      </w:pPr>
      <w:r>
        <w:rPr>
          <w:sz w:val="21"/>
          <w:szCs w:val="21"/>
          <w:lang w:val="es-ES" w:eastAsia="es-ES"/>
        </w:rPr>
        <w:tab/>
      </w:r>
    </w:p>
    <w:p w:rsidR="00B104F2" w:rsidRDefault="00B104F2">
      <w:pPr>
        <w:widowControl/>
        <w:rPr>
          <w:sz w:val="24"/>
          <w:szCs w:val="24"/>
        </w:rPr>
        <w:sectPr w:rsidR="00B104F2">
          <w:type w:val="continuous"/>
          <w:pgSz w:w="12302" w:h="15706"/>
          <w:pgMar w:top="1420" w:right="1656" w:bottom="203" w:left="8046" w:header="720" w:footer="720" w:gutter="0"/>
          <w:cols w:space="720"/>
          <w:noEndnote/>
        </w:sectPr>
      </w:pPr>
    </w:p>
    <w:p w:rsidR="00B104F2" w:rsidRDefault="004D17C8">
      <w:pPr>
        <w:kinsoku w:val="0"/>
        <w:overflowPunct w:val="0"/>
        <w:autoSpaceDE/>
        <w:autoSpaceDN/>
        <w:adjustRightInd/>
        <w:spacing w:before="46" w:line="272" w:lineRule="exact"/>
        <w:ind w:left="432" w:right="72"/>
        <w:jc w:val="both"/>
        <w:textAlignment w:val="baseline"/>
        <w:rPr>
          <w:rFonts w:ascii="Verdana" w:hAnsi="Verdana" w:cs="Verdana"/>
          <w:i/>
          <w:iCs/>
          <w:lang w:val="es-ES" w:eastAsia="es-ES"/>
        </w:rPr>
      </w:pPr>
      <w:r>
        <w:rPr>
          <w:rFonts w:ascii="Verdana" w:hAnsi="Verdana" w:cs="Verdana"/>
          <w:i/>
          <w:iCs/>
          <w:lang w:val="es-ES" w:eastAsia="es-ES"/>
        </w:rPr>
        <w:lastRenderedPageBreak/>
        <w:t xml:space="preserve">aducido, antes de la emisión del acto final. Lo cual no sucedió en el </w:t>
      </w:r>
      <w:proofErr w:type="spellStart"/>
      <w:r>
        <w:rPr>
          <w:rFonts w:ascii="Verdana" w:hAnsi="Verdana" w:cs="Verdana"/>
          <w:i/>
          <w:iCs/>
          <w:lang w:val="es-ES" w:eastAsia="es-ES"/>
        </w:rPr>
        <w:t>subexamine</w:t>
      </w:r>
      <w:proofErr w:type="spellEnd"/>
      <w:r>
        <w:rPr>
          <w:rFonts w:ascii="Verdana" w:hAnsi="Verdana" w:cs="Verdana"/>
          <w:i/>
          <w:iCs/>
          <w:lang w:val="es-ES" w:eastAsia="es-ES"/>
        </w:rPr>
        <w:t xml:space="preserve">, razón por la cual habrá de acogerse el recurso de casación. Dado que no cabía declarar la </w:t>
      </w:r>
      <w:r>
        <w:rPr>
          <w:rFonts w:ascii="Verdana" w:hAnsi="Verdana" w:cs="Verdana"/>
          <w:b/>
          <w:bCs/>
          <w:i/>
          <w:iCs/>
          <w:lang w:val="es-ES" w:eastAsia="es-ES"/>
        </w:rPr>
        <w:t xml:space="preserve">caducidad </w:t>
      </w:r>
      <w:r>
        <w:rPr>
          <w:rFonts w:ascii="Verdana" w:hAnsi="Verdana" w:cs="Verdana"/>
          <w:i/>
          <w:iCs/>
          <w:lang w:val="es-ES" w:eastAsia="es-ES"/>
        </w:rPr>
        <w:t xml:space="preserve">del </w:t>
      </w:r>
      <w:r>
        <w:rPr>
          <w:rFonts w:ascii="Verdana" w:hAnsi="Verdana" w:cs="Verdana"/>
          <w:b/>
          <w:bCs/>
          <w:i/>
          <w:iCs/>
          <w:lang w:val="es-ES" w:eastAsia="es-ES"/>
        </w:rPr>
        <w:t xml:space="preserve">procedimiento administrativo, </w:t>
      </w:r>
      <w:r>
        <w:rPr>
          <w:rFonts w:ascii="Verdana" w:hAnsi="Verdana" w:cs="Verdana"/>
          <w:i/>
          <w:iCs/>
          <w:lang w:val="es-ES" w:eastAsia="es-ES"/>
        </w:rPr>
        <w:t xml:space="preserve">es evidente, tampoco resulta procedente la demanda en lo que a los extremos indemnizatorios respecta, al menos no con fundamento en la </w:t>
      </w:r>
      <w:r>
        <w:rPr>
          <w:rFonts w:ascii="Verdana" w:hAnsi="Verdana" w:cs="Verdana"/>
          <w:b/>
          <w:bCs/>
          <w:i/>
          <w:iCs/>
          <w:lang w:val="es-ES" w:eastAsia="es-ES"/>
        </w:rPr>
        <w:t xml:space="preserve">caducidad. </w:t>
      </w:r>
      <w:r>
        <w:rPr>
          <w:rFonts w:ascii="Verdana" w:hAnsi="Verdana" w:cs="Verdana"/>
          <w:i/>
          <w:iCs/>
          <w:lang w:val="es-ES" w:eastAsia="es-ES"/>
        </w:rPr>
        <w:t>En razón de que el Tribunal no analizó los restantes alegatos de fondo desarrollados en la demanda (parte final del considerando VII), entonces para no incurrir en un quebranto al derecho de defensa y a la garantía de la doble instancia, pues, si este Órgano los conoce, sería en única instancia, 'lo procedente será anular lo dispuesto en la resolución impugnada y reenviarlo al Despacho de donde procede."</w:t>
      </w:r>
    </w:p>
    <w:p w:rsidR="00B104F2" w:rsidRDefault="004D17C8">
      <w:pPr>
        <w:kinsoku w:val="0"/>
        <w:overflowPunct w:val="0"/>
        <w:autoSpaceDE/>
        <w:autoSpaceDN/>
        <w:adjustRightInd/>
        <w:spacing w:line="514" w:lineRule="exact"/>
        <w:ind w:left="72" w:right="72"/>
        <w:textAlignment w:val="baseline"/>
        <w:rPr>
          <w:rFonts w:ascii="Verdana" w:hAnsi="Verdana" w:cs="Verdana"/>
          <w:b/>
          <w:bCs/>
          <w:sz w:val="22"/>
          <w:szCs w:val="22"/>
          <w:lang w:val="es-ES" w:eastAsia="es-ES"/>
        </w:rPr>
      </w:pPr>
      <w:r>
        <w:rPr>
          <w:rFonts w:ascii="Verdana" w:hAnsi="Verdana" w:cs="Verdana"/>
          <w:sz w:val="22"/>
          <w:szCs w:val="22"/>
          <w:lang w:val="es-ES" w:eastAsia="es-ES"/>
        </w:rPr>
        <w:t>Por lo anterior debe rechazarse la caducidad invocada.</w:t>
      </w:r>
      <w:r>
        <w:rPr>
          <w:rFonts w:ascii="Verdana" w:hAnsi="Verdana" w:cs="Verdana"/>
          <w:sz w:val="22"/>
          <w:szCs w:val="22"/>
          <w:lang w:val="es-ES" w:eastAsia="es-ES"/>
        </w:rPr>
        <w:br/>
      </w:r>
      <w:r>
        <w:rPr>
          <w:rFonts w:ascii="Verdana" w:hAnsi="Verdana" w:cs="Verdana"/>
          <w:b/>
          <w:bCs/>
          <w:sz w:val="22"/>
          <w:szCs w:val="22"/>
          <w:lang w:val="es-ES" w:eastAsia="es-ES"/>
        </w:rPr>
        <w:t>EN CUANTO A LOS DEMÁS ARGUMENTOS</w:t>
      </w:r>
    </w:p>
    <w:p w:rsidR="00B104F2" w:rsidRDefault="004D17C8">
      <w:pPr>
        <w:kinsoku w:val="0"/>
        <w:overflowPunct w:val="0"/>
        <w:autoSpaceDE/>
        <w:autoSpaceDN/>
        <w:adjustRightInd/>
        <w:spacing w:before="261"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En el presente asunto nos encontramos ante un hecho en el que se evidencia que se ha producido una transgresión de las obligaciones en cuanto a la prestación del servicio por parte del concesionario.</w:t>
      </w:r>
    </w:p>
    <w:p w:rsidR="00B104F2" w:rsidRDefault="004D17C8">
      <w:pPr>
        <w:kinsoku w:val="0"/>
        <w:overflowPunct w:val="0"/>
        <w:autoSpaceDE/>
        <w:autoSpaceDN/>
        <w:adjustRightInd/>
        <w:spacing w:before="269" w:line="268"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Tanto de lo dicho por el CTP, como lo alegado por el mismo recurrente el vehículo con el cual prestaba el servicio era modelo 2000 y no realizó en el tiempo debido el cambio de unidad por el advenimiento de su vida útil, conforme lo establece el Decreto Ejecutivo Número 34103-MOPT, "Reforma al Artículo 5 del Reglamento Sobre Disposiciones Generales Que Deben Cumplir los Vehículos en la Modalidad de taxi y sus Reformas, Decreto Ejecutivo </w:t>
      </w:r>
      <w:proofErr w:type="spellStart"/>
      <w:r>
        <w:rPr>
          <w:rFonts w:ascii="Verdana" w:hAnsi="Verdana" w:cs="Verdana"/>
          <w:spacing w:val="-3"/>
          <w:sz w:val="22"/>
          <w:szCs w:val="22"/>
          <w:lang w:val="es-ES" w:eastAsia="es-ES"/>
        </w:rPr>
        <w:t>N°</w:t>
      </w:r>
      <w:proofErr w:type="spellEnd"/>
      <w:r>
        <w:rPr>
          <w:rFonts w:ascii="Verdana" w:hAnsi="Verdana" w:cs="Verdana"/>
          <w:spacing w:val="-3"/>
          <w:sz w:val="22"/>
          <w:szCs w:val="22"/>
          <w:lang w:val="es-ES" w:eastAsia="es-ES"/>
        </w:rPr>
        <w:t xml:space="preserve"> 32261-MOPT".</w:t>
      </w:r>
    </w:p>
    <w:p w:rsidR="00B104F2" w:rsidRDefault="004D17C8">
      <w:pPr>
        <w:kinsoku w:val="0"/>
        <w:overflowPunct w:val="0"/>
        <w:autoSpaceDE/>
        <w:autoSpaceDN/>
        <w:adjustRightInd/>
        <w:spacing w:before="241" w:line="268"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El recurrente argumenta que el acuerdo impugnado es nulo por cuanto en diciembre de 2015 se le venció RTV; en enero se presenta al CTP para solicitar información sobre el cambio de unidad. Desde enero de 2016 estuvo gestionando un crédito para poder adquirir un nuevo vehículo, pero por encontrarse embargado y no poder laborar por estar vencida RTV, perdió su poder adquisitivo y </w:t>
      </w:r>
      <w:proofErr w:type="spellStart"/>
      <w:r>
        <w:rPr>
          <w:rFonts w:ascii="Verdana" w:hAnsi="Verdana" w:cs="Verdana"/>
          <w:spacing w:val="-1"/>
          <w:sz w:val="22"/>
          <w:szCs w:val="22"/>
          <w:lang w:val="es-ES" w:eastAsia="es-ES"/>
        </w:rPr>
        <w:t>tubo</w:t>
      </w:r>
      <w:proofErr w:type="spellEnd"/>
      <w:r>
        <w:rPr>
          <w:rFonts w:ascii="Verdana" w:hAnsi="Verdana" w:cs="Verdana"/>
          <w:spacing w:val="-1"/>
          <w:sz w:val="22"/>
          <w:szCs w:val="22"/>
          <w:lang w:val="es-ES" w:eastAsia="es-ES"/>
        </w:rPr>
        <w:t xml:space="preserve"> que realizar acuerdos de pago con la Caja Costarricense del Seguro Social; el 17 de junio 2016 luego de hacer todos los arreglos de pago pudo adquirir un vehículo y vuelve a consultar sobre el cambio de unidad pero le dijeron que debía cambiar el color a rojo y llevarlo a RTV y por ese problema no fue posible presentar el cambio de unidad antes del 30 de junio de 2016. Posteriormente se le cita a comparecencia y uno de los puntos es que esta moroso con la Caja lo cual es lógico dado que en mucho tiempo no se le ha resuelto nada. El caso esta caduco de conformidad con el 340 de la Ley General de la Administración Pública.</w:t>
      </w:r>
    </w:p>
    <w:p w:rsidR="00B104F2" w:rsidRDefault="004D17C8" w:rsidP="00291DD6">
      <w:pPr>
        <w:kinsoku w:val="0"/>
        <w:overflowPunct w:val="0"/>
        <w:autoSpaceDE/>
        <w:autoSpaceDN/>
        <w:adjustRightInd/>
        <w:spacing w:before="304" w:after="571"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Como se verifica del mismo dicho del recurrente se extrae que efectivamente se dio un incumplimiento en el cambio de vehículo que ampara la concesión por el advenimiento de la vida útil y los argumentos que da no son de recibo para eximirlo de responsabilidad, de hecho indica que es hasta que vence la vida útil del vehículo el 31 de diciembre de 2015, que se presenta en enero de 2016, al CTP, a buscar información sobre los trámites de cambio de unidad, lo anterior toda vez que se le venció RTV.</w:t>
      </w:r>
    </w:p>
    <w:p w:rsidR="00B104F2" w:rsidRDefault="00B104F2">
      <w:pPr>
        <w:widowControl/>
        <w:rPr>
          <w:sz w:val="24"/>
          <w:szCs w:val="24"/>
        </w:rPr>
        <w:sectPr w:rsidR="00B104F2">
          <w:pgSz w:w="12302" w:h="15706"/>
          <w:pgMar w:top="1280" w:right="1643" w:bottom="250" w:left="1659" w:header="720" w:footer="720" w:gutter="0"/>
          <w:cols w:space="720"/>
          <w:noEndnote/>
        </w:sectPr>
      </w:pPr>
    </w:p>
    <w:p w:rsidR="00B104F2" w:rsidRDefault="004D17C8">
      <w:pPr>
        <w:tabs>
          <w:tab w:val="right" w:pos="2592"/>
        </w:tabs>
        <w:kinsoku w:val="0"/>
        <w:overflowPunct w:val="0"/>
        <w:autoSpaceDE/>
        <w:autoSpaceDN/>
        <w:adjustRightInd/>
        <w:spacing w:line="246" w:lineRule="exact"/>
        <w:textAlignment w:val="baseline"/>
        <w:rPr>
          <w:rFonts w:ascii="Verdana" w:hAnsi="Verdana" w:cs="Verdana"/>
          <w:sz w:val="22"/>
          <w:szCs w:val="22"/>
          <w:lang w:val="es-ES" w:eastAsia="es-ES"/>
        </w:rPr>
      </w:pPr>
      <w:r>
        <w:rPr>
          <w:lang w:val="es-ES" w:eastAsia="es-ES"/>
        </w:rPr>
        <w:tab/>
      </w:r>
    </w:p>
    <w:p w:rsidR="00B104F2" w:rsidRDefault="00B104F2">
      <w:pPr>
        <w:widowControl/>
        <w:rPr>
          <w:sz w:val="24"/>
          <w:szCs w:val="24"/>
        </w:rPr>
        <w:sectPr w:rsidR="00B104F2">
          <w:type w:val="continuous"/>
          <w:pgSz w:w="12302" w:h="15706"/>
          <w:pgMar w:top="1280" w:right="1691" w:bottom="250" w:left="8011" w:header="720" w:footer="720" w:gutter="0"/>
          <w:cols w:space="720"/>
          <w:noEndnote/>
        </w:sectPr>
      </w:pPr>
    </w:p>
    <w:p w:rsidR="00B104F2" w:rsidRDefault="004D17C8">
      <w:pPr>
        <w:kinsoku w:val="0"/>
        <w:overflowPunct w:val="0"/>
        <w:autoSpaceDE/>
        <w:autoSpaceDN/>
        <w:adjustRightInd/>
        <w:spacing w:before="12"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Sobre lo dicho anteriormente, debemos indicar que no son de recibo las argumentaciones del recurrente por lo siguiente: Es una obligación ineludible del concesionario cumplir con todas las obligaciones de la concesión, en aras de una prestación efectiva y eficiente del servicio público y de conformidad con lo indicado en el numeral 40 de la Ley 7969.</w:t>
      </w:r>
    </w:p>
    <w:p w:rsidR="00B104F2" w:rsidRDefault="004D17C8">
      <w:pPr>
        <w:kinsoku w:val="0"/>
        <w:overflowPunct w:val="0"/>
        <w:autoSpaceDE/>
        <w:autoSpaceDN/>
        <w:adjustRightInd/>
        <w:spacing w:before="267" w:line="27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Por otro </w:t>
      </w:r>
      <w:proofErr w:type="gramStart"/>
      <w:r>
        <w:rPr>
          <w:rFonts w:ascii="Verdana" w:hAnsi="Verdana" w:cs="Verdana"/>
          <w:sz w:val="22"/>
          <w:szCs w:val="22"/>
          <w:lang w:val="es-ES" w:eastAsia="es-ES"/>
        </w:rPr>
        <w:t>lado</w:t>
      </w:r>
      <w:proofErr w:type="gramEnd"/>
      <w:r>
        <w:rPr>
          <w:rFonts w:ascii="Verdana" w:hAnsi="Verdana" w:cs="Verdana"/>
          <w:sz w:val="22"/>
          <w:szCs w:val="22"/>
          <w:lang w:val="es-ES" w:eastAsia="es-ES"/>
        </w:rPr>
        <w:t xml:space="preserve"> el Artículo 5 del Reglamento Sobre Disposiciones Generales Que Deben Cumplir los Vehículos en la Modalidad de taxi y sus Reformas, Decreto Ejecutivo </w:t>
      </w:r>
      <w:proofErr w:type="spellStart"/>
      <w:r>
        <w:rPr>
          <w:rFonts w:ascii="Verdana" w:hAnsi="Verdana" w:cs="Verdana"/>
          <w:sz w:val="22"/>
          <w:szCs w:val="22"/>
          <w:lang w:val="es-ES" w:eastAsia="es-ES"/>
        </w:rPr>
        <w:t>N°</w:t>
      </w:r>
      <w:proofErr w:type="spellEnd"/>
      <w:r>
        <w:rPr>
          <w:rFonts w:ascii="Verdana" w:hAnsi="Verdana" w:cs="Verdana"/>
          <w:sz w:val="22"/>
          <w:szCs w:val="22"/>
          <w:lang w:val="es-ES" w:eastAsia="es-ES"/>
        </w:rPr>
        <w:t xml:space="preserve"> 32261-MOPT, establece como vida máxima autorizada 15 años para los vehículos que prestan el servicio al amparo de una concesión.</w:t>
      </w:r>
    </w:p>
    <w:p w:rsidR="00B104F2" w:rsidRDefault="004D17C8">
      <w:pPr>
        <w:kinsoku w:val="0"/>
        <w:overflowPunct w:val="0"/>
        <w:autoSpaceDE/>
        <w:autoSpaceDN/>
        <w:adjustRightInd/>
        <w:spacing w:before="264" w:line="27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Por lo dicho es el criterio de este Tribunal que, en el caso bajo análisis, se ha violentado la normativa existente y ha incurrido en graves incumplimientos del contrato de concesión otorgado.</w:t>
      </w:r>
    </w:p>
    <w:p w:rsidR="00B104F2" w:rsidRDefault="004D17C8">
      <w:pPr>
        <w:kinsoku w:val="0"/>
        <w:overflowPunct w:val="0"/>
        <w:autoSpaceDE/>
        <w:autoSpaceDN/>
        <w:adjustRightInd/>
        <w:spacing w:before="272"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Decreto Ejecutivo Número 34103-MOPT, "Reforma al Artículo 5 del Reglamento Sobre Disposiciones Generales Que Deben Cumplir los Vehículos en la Modalidad de taxi y sus Reformas, Decreto Ejecutivo </w:t>
      </w:r>
      <w:proofErr w:type="spellStart"/>
      <w:r>
        <w:rPr>
          <w:rFonts w:ascii="Verdana" w:hAnsi="Verdana" w:cs="Verdana"/>
          <w:sz w:val="22"/>
          <w:szCs w:val="22"/>
          <w:lang w:val="es-ES" w:eastAsia="es-ES"/>
        </w:rPr>
        <w:t>N°</w:t>
      </w:r>
      <w:proofErr w:type="spellEnd"/>
      <w:r>
        <w:rPr>
          <w:rFonts w:ascii="Verdana" w:hAnsi="Verdana" w:cs="Verdana"/>
          <w:sz w:val="22"/>
          <w:szCs w:val="22"/>
          <w:lang w:val="es-ES" w:eastAsia="es-ES"/>
        </w:rPr>
        <w:t xml:space="preserve"> 32261-MOPT" establece en su numeral primero lo siguiente:</w:t>
      </w:r>
    </w:p>
    <w:p w:rsidR="00B104F2" w:rsidRDefault="004D17C8">
      <w:pPr>
        <w:kinsoku w:val="0"/>
        <w:overflowPunct w:val="0"/>
        <w:autoSpaceDE/>
        <w:autoSpaceDN/>
        <w:adjustRightInd/>
        <w:spacing w:before="265" w:line="192"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"Artículo 1</w:t>
      </w:r>
      <w:r>
        <w:rPr>
          <w:rFonts w:ascii="Verdana" w:hAnsi="Verdana" w:cs="Verdana"/>
          <w:i/>
          <w:iCs/>
          <w:sz w:val="16"/>
          <w:szCs w:val="16"/>
          <w:vertAlign w:val="superscript"/>
          <w:lang w:val="es-ES" w:eastAsia="es-ES"/>
        </w:rPr>
        <w:t>0</w:t>
      </w:r>
      <w:r>
        <w:rPr>
          <w:rFonts w:ascii="Verdana" w:hAnsi="Verdana" w:cs="Verdana"/>
          <w:i/>
          <w:iCs/>
          <w:sz w:val="16"/>
          <w:szCs w:val="16"/>
          <w:lang w:val="es-ES" w:eastAsia="es-ES"/>
        </w:rPr>
        <w:t xml:space="preserve">-Modifíquese el artículo 5 del Decreto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32261-MOPT, para que se lea de la siguiente manera:</w:t>
      </w:r>
    </w:p>
    <w:p w:rsidR="00B104F2" w:rsidRDefault="004D17C8">
      <w:pPr>
        <w:kinsoku w:val="0"/>
        <w:overflowPunct w:val="0"/>
        <w:autoSpaceDE/>
        <w:autoSpaceDN/>
        <w:adjustRightInd/>
        <w:spacing w:before="201" w:line="195"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"Artículo 5°-Rango de antigüedad. Para la prestación del servicio público del transporte remunerado de personas modalidad taxi, los vehículos automotores que se utilicen en esta actividad </w:t>
      </w:r>
      <w:r>
        <w:rPr>
          <w:rFonts w:ascii="Verdana" w:hAnsi="Verdana" w:cs="Verdana"/>
          <w:b/>
          <w:bCs/>
          <w:sz w:val="16"/>
          <w:szCs w:val="16"/>
          <w:u w:val="single"/>
          <w:lang w:val="es-ES" w:eastAsia="es-ES"/>
        </w:rPr>
        <w:t xml:space="preserve">no </w:t>
      </w:r>
      <w:proofErr w:type="gramStart"/>
      <w:r>
        <w:rPr>
          <w:rFonts w:ascii="Verdana" w:hAnsi="Verdana" w:cs="Verdana"/>
          <w:b/>
          <w:bCs/>
          <w:sz w:val="16"/>
          <w:szCs w:val="16"/>
          <w:u w:val="single"/>
          <w:lang w:val="es-ES" w:eastAsia="es-ES"/>
        </w:rPr>
        <w:t>podrán  contar</w:t>
      </w:r>
      <w:proofErr w:type="gramEnd"/>
      <w:r>
        <w:rPr>
          <w:rFonts w:ascii="Verdana" w:hAnsi="Verdana" w:cs="Verdana"/>
          <w:b/>
          <w:bCs/>
          <w:sz w:val="16"/>
          <w:szCs w:val="16"/>
          <w:u w:val="single"/>
          <w:lang w:val="es-ES" w:eastAsia="es-ES"/>
        </w:rPr>
        <w:t xml:space="preserve"> con un rango de antigüedad superior a los 15 años</w:t>
      </w:r>
      <w:r>
        <w:rPr>
          <w:rFonts w:ascii="Verdana" w:hAnsi="Verdana" w:cs="Verdana"/>
          <w:i/>
          <w:iCs/>
          <w:sz w:val="16"/>
          <w:szCs w:val="16"/>
          <w:lang w:val="es-ES" w:eastAsia="es-ES"/>
        </w:rPr>
        <w:t xml:space="preserve"> contados a partir de su fecha de fabricación.</w:t>
      </w:r>
    </w:p>
    <w:p w:rsidR="00B104F2" w:rsidRDefault="004D17C8">
      <w:pPr>
        <w:kinsoku w:val="0"/>
        <w:overflowPunct w:val="0"/>
        <w:autoSpaceDE/>
        <w:autoSpaceDN/>
        <w:adjustRightInd/>
        <w:spacing w:before="206" w:line="193" w:lineRule="exact"/>
        <w:ind w:left="432"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Para tales efectos, la vida máxima autorizada será la indicada en el párrafo anterior, y </w:t>
      </w:r>
      <w:r>
        <w:rPr>
          <w:rFonts w:ascii="Verdana" w:hAnsi="Verdana" w:cs="Verdana"/>
          <w:b/>
          <w:bCs/>
          <w:i/>
          <w:iCs/>
          <w:sz w:val="16"/>
          <w:szCs w:val="16"/>
          <w:u w:val="single"/>
          <w:lang w:val="es-ES" w:eastAsia="es-ES"/>
        </w:rPr>
        <w:t xml:space="preserve">por </w:t>
      </w:r>
      <w:proofErr w:type="gramStart"/>
      <w:r>
        <w:rPr>
          <w:rFonts w:ascii="Verdana" w:hAnsi="Verdana" w:cs="Verdana"/>
          <w:b/>
          <w:bCs/>
          <w:i/>
          <w:iCs/>
          <w:sz w:val="16"/>
          <w:szCs w:val="16"/>
          <w:u w:val="single"/>
          <w:lang w:val="es-ES" w:eastAsia="es-ES"/>
        </w:rPr>
        <w:t>ninguna  causa</w:t>
      </w:r>
      <w:proofErr w:type="gramEnd"/>
      <w:r>
        <w:rPr>
          <w:rFonts w:ascii="Verdana" w:hAnsi="Verdana" w:cs="Verdana"/>
          <w:b/>
          <w:bCs/>
          <w:i/>
          <w:iCs/>
          <w:sz w:val="16"/>
          <w:szCs w:val="16"/>
          <w:u w:val="single"/>
          <w:lang w:val="es-ES" w:eastAsia="es-ES"/>
        </w:rPr>
        <w:t xml:space="preserve">, podrá autorizarse la circulación de unidades que excedan el rango de antigüedad </w:t>
      </w:r>
      <w:r>
        <w:rPr>
          <w:rFonts w:ascii="Verdana" w:hAnsi="Verdana" w:cs="Verdana"/>
          <w:i/>
          <w:iCs/>
          <w:sz w:val="16"/>
          <w:szCs w:val="16"/>
          <w:lang w:val="es-ES" w:eastAsia="es-ES"/>
        </w:rPr>
        <w:t>aludido"." (El resaltado es nuestro)</w:t>
      </w:r>
    </w:p>
    <w:p w:rsidR="00B104F2" w:rsidRDefault="004D17C8">
      <w:pPr>
        <w:kinsoku w:val="0"/>
        <w:overflowPunct w:val="0"/>
        <w:autoSpaceDE/>
        <w:autoSpaceDN/>
        <w:adjustRightInd/>
        <w:spacing w:before="270" w:line="26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Por su parte la Ley 7969, determina que la concesión puede ser cancelada si se incumple con los deberes fijados en el ordenamiento a jurídico aplicable a la materia, por parte del concesionario.</w:t>
      </w:r>
    </w:p>
    <w:p w:rsidR="00B104F2" w:rsidRDefault="004D17C8">
      <w:pPr>
        <w:kinsoku w:val="0"/>
        <w:overflowPunct w:val="0"/>
        <w:autoSpaceDE/>
        <w:autoSpaceDN/>
        <w:adjustRightInd/>
        <w:spacing w:before="278" w:line="26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Consejo podrá cancelar la concesión administrativamente, según lo señalado en el Artículo 40 de esa ley, por las siguientes causales:</w:t>
      </w:r>
    </w:p>
    <w:p w:rsidR="00B104F2" w:rsidRDefault="004D17C8">
      <w:pPr>
        <w:kinsoku w:val="0"/>
        <w:overflowPunct w:val="0"/>
        <w:autoSpaceDE/>
        <w:autoSpaceDN/>
        <w:adjustRightInd/>
        <w:spacing w:before="295" w:line="186" w:lineRule="exact"/>
        <w:ind w:left="648" w:right="576" w:firstLine="288"/>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 a) Incumplir las obligaciones y los deberes fijados en esta ley, su reglamento, el contrato o leyes y reglamentos conexos.</w:t>
      </w:r>
    </w:p>
    <w:p w:rsidR="00B104F2" w:rsidRDefault="004D17C8">
      <w:pPr>
        <w:numPr>
          <w:ilvl w:val="0"/>
          <w:numId w:val="6"/>
        </w:numPr>
        <w:kinsoku w:val="0"/>
        <w:overflowPunct w:val="0"/>
        <w:autoSpaceDE/>
        <w:autoSpaceDN/>
        <w:adjustRightInd/>
        <w:spacing w:before="25" w:line="175" w:lineRule="exact"/>
        <w:ind w:right="576"/>
        <w:textAlignment w:val="baseline"/>
        <w:rPr>
          <w:rFonts w:ascii="Verdana" w:hAnsi="Verdana" w:cs="Verdana"/>
          <w:i/>
          <w:iCs/>
          <w:sz w:val="16"/>
          <w:szCs w:val="16"/>
          <w:lang w:val="es-ES" w:eastAsia="es-ES"/>
        </w:rPr>
      </w:pPr>
      <w:r>
        <w:rPr>
          <w:rFonts w:ascii="Verdana" w:hAnsi="Verdana" w:cs="Verdana"/>
          <w:i/>
          <w:iCs/>
          <w:sz w:val="16"/>
          <w:szCs w:val="16"/>
          <w:lang w:val="es-ES" w:eastAsia="es-ES"/>
        </w:rPr>
        <w:t>Comprobar, en cualquier momento, la presentación de datos falsos o inexactos en la oferta.</w:t>
      </w:r>
    </w:p>
    <w:p w:rsidR="00B104F2" w:rsidRDefault="004D17C8">
      <w:pPr>
        <w:numPr>
          <w:ilvl w:val="0"/>
          <w:numId w:val="6"/>
        </w:numPr>
        <w:kinsoku w:val="0"/>
        <w:overflowPunct w:val="0"/>
        <w:autoSpaceDE/>
        <w:autoSpaceDN/>
        <w:adjustRightInd/>
        <w:spacing w:before="16" w:line="209" w:lineRule="exact"/>
        <w:ind w:right="72"/>
        <w:textAlignment w:val="baseline"/>
        <w:rPr>
          <w:rFonts w:ascii="Verdana" w:hAnsi="Verdana" w:cs="Verdana"/>
          <w:i/>
          <w:iCs/>
          <w:sz w:val="16"/>
          <w:szCs w:val="16"/>
          <w:lang w:val="es-ES" w:eastAsia="es-ES"/>
        </w:rPr>
      </w:pPr>
      <w:r>
        <w:rPr>
          <w:rFonts w:ascii="Verdana" w:hAnsi="Verdana" w:cs="Verdana"/>
          <w:i/>
          <w:iCs/>
          <w:sz w:val="16"/>
          <w:szCs w:val="16"/>
          <w:lang w:val="es-ES" w:eastAsia="es-ES"/>
        </w:rPr>
        <w:t>Ceder la concesión a favor de un tercero, sin autorización del Consejo.</w:t>
      </w:r>
    </w:p>
    <w:p w:rsidR="00B104F2" w:rsidRDefault="004D17C8">
      <w:pPr>
        <w:numPr>
          <w:ilvl w:val="0"/>
          <w:numId w:val="6"/>
        </w:numPr>
        <w:kinsoku w:val="0"/>
        <w:overflowPunct w:val="0"/>
        <w:autoSpaceDE/>
        <w:autoSpaceDN/>
        <w:adjustRightInd/>
        <w:spacing w:before="7" w:line="178" w:lineRule="exact"/>
        <w:ind w:right="576"/>
        <w:textAlignment w:val="baseline"/>
        <w:rPr>
          <w:rFonts w:ascii="Verdana" w:hAnsi="Verdana" w:cs="Verdana"/>
          <w:i/>
          <w:iCs/>
          <w:sz w:val="16"/>
          <w:szCs w:val="16"/>
          <w:lang w:val="es-ES" w:eastAsia="es-ES"/>
        </w:rPr>
      </w:pPr>
      <w:r>
        <w:rPr>
          <w:rFonts w:ascii="Verdana" w:hAnsi="Verdana" w:cs="Verdana"/>
          <w:i/>
          <w:iCs/>
          <w:sz w:val="16"/>
          <w:szCs w:val="16"/>
          <w:lang w:val="es-ES" w:eastAsia="es-ES"/>
        </w:rPr>
        <w:t>Dejar de formalizar el contrato de concesión por treinta días, contados a partir de la adjudicación.</w:t>
      </w:r>
    </w:p>
    <w:p w:rsidR="00B104F2" w:rsidRDefault="004D17C8">
      <w:pPr>
        <w:numPr>
          <w:ilvl w:val="0"/>
          <w:numId w:val="6"/>
        </w:numPr>
        <w:kinsoku w:val="0"/>
        <w:overflowPunct w:val="0"/>
        <w:autoSpaceDE/>
        <w:autoSpaceDN/>
        <w:adjustRightInd/>
        <w:spacing w:before="38" w:line="182" w:lineRule="exact"/>
        <w:ind w:right="576"/>
        <w:textAlignment w:val="baseline"/>
        <w:rPr>
          <w:rFonts w:ascii="Verdana" w:hAnsi="Verdana" w:cs="Verdana"/>
          <w:i/>
          <w:iCs/>
          <w:sz w:val="16"/>
          <w:szCs w:val="16"/>
          <w:lang w:val="es-ES" w:eastAsia="es-ES"/>
        </w:rPr>
      </w:pPr>
      <w:r>
        <w:rPr>
          <w:rFonts w:ascii="Verdana" w:hAnsi="Verdana" w:cs="Verdana"/>
          <w:i/>
          <w:iCs/>
          <w:sz w:val="16"/>
          <w:szCs w:val="16"/>
          <w:lang w:val="es-ES" w:eastAsia="es-ES"/>
        </w:rPr>
        <w:t>Incurrir en las causales establecidas para la rescisión y resolución contractual dispuestas en la Ley de Contratación Administrativa y su reglamento.</w:t>
      </w:r>
    </w:p>
    <w:p w:rsidR="00B104F2" w:rsidRDefault="004D17C8">
      <w:pPr>
        <w:numPr>
          <w:ilvl w:val="0"/>
          <w:numId w:val="6"/>
        </w:numPr>
        <w:kinsoku w:val="0"/>
        <w:overflowPunct w:val="0"/>
        <w:autoSpaceDE/>
        <w:autoSpaceDN/>
        <w:adjustRightInd/>
        <w:spacing w:line="194" w:lineRule="exact"/>
        <w:ind w:right="72"/>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Cumplir el plazo.</w:t>
      </w:r>
    </w:p>
    <w:p w:rsidR="00B104F2" w:rsidRDefault="004D17C8">
      <w:pPr>
        <w:numPr>
          <w:ilvl w:val="0"/>
          <w:numId w:val="6"/>
        </w:numPr>
        <w:kinsoku w:val="0"/>
        <w:overflowPunct w:val="0"/>
        <w:autoSpaceDE/>
        <w:autoSpaceDN/>
        <w:adjustRightInd/>
        <w:spacing w:before="43" w:line="173" w:lineRule="exact"/>
        <w:ind w:right="576"/>
        <w:textAlignment w:val="baseline"/>
        <w:rPr>
          <w:rFonts w:ascii="Verdana" w:hAnsi="Verdana" w:cs="Verdana"/>
          <w:i/>
          <w:iCs/>
          <w:sz w:val="16"/>
          <w:szCs w:val="16"/>
          <w:lang w:val="es-ES" w:eastAsia="es-ES"/>
        </w:rPr>
      </w:pPr>
      <w:r>
        <w:rPr>
          <w:rFonts w:ascii="Verdana" w:hAnsi="Verdana" w:cs="Verdana"/>
          <w:i/>
          <w:iCs/>
          <w:sz w:val="16"/>
          <w:szCs w:val="16"/>
          <w:lang w:val="es-ES" w:eastAsia="es-ES"/>
        </w:rPr>
        <w:t>Por remate judicial, declarado en sentencia firme, del vehículo objeto de la concesión." (el resaltado es nuestro)</w:t>
      </w:r>
    </w:p>
    <w:p w:rsidR="00B104F2" w:rsidRDefault="004D17C8">
      <w:pPr>
        <w:tabs>
          <w:tab w:val="right" w:pos="9000"/>
        </w:tabs>
        <w:kinsoku w:val="0"/>
        <w:overflowPunct w:val="0"/>
        <w:autoSpaceDE/>
        <w:autoSpaceDN/>
        <w:adjustRightInd/>
        <w:spacing w:before="1242" w:line="279" w:lineRule="exact"/>
        <w:ind w:left="6336" w:right="72"/>
        <w:textAlignment w:val="baseline"/>
        <w:rPr>
          <w:rFonts w:ascii="Verdana" w:hAnsi="Verdana" w:cs="Verdana"/>
          <w:sz w:val="22"/>
          <w:szCs w:val="22"/>
          <w:lang w:val="es-ES" w:eastAsia="es-ES"/>
        </w:rPr>
      </w:pPr>
      <w:r>
        <w:rPr>
          <w:lang w:val="es-ES" w:eastAsia="es-ES"/>
        </w:rPr>
        <w:tab/>
      </w:r>
    </w:p>
    <w:p w:rsidR="00B104F2" w:rsidRDefault="00B104F2">
      <w:pPr>
        <w:widowControl/>
        <w:rPr>
          <w:sz w:val="24"/>
          <w:szCs w:val="24"/>
        </w:rPr>
        <w:sectPr w:rsidR="00B104F2">
          <w:pgSz w:w="12307" w:h="15782"/>
          <w:pgMar w:top="1760" w:right="1569" w:bottom="181" w:left="1738" w:header="720" w:footer="720" w:gutter="0"/>
          <w:cols w:space="720"/>
          <w:noEndnote/>
        </w:sectPr>
      </w:pPr>
    </w:p>
    <w:p w:rsidR="00B104F2" w:rsidRDefault="004D17C8">
      <w:pPr>
        <w:kinsoku w:val="0"/>
        <w:overflowPunct w:val="0"/>
        <w:autoSpaceDE/>
        <w:autoSpaceDN/>
        <w:adjustRightInd/>
        <w:spacing w:before="8" w:line="268" w:lineRule="exact"/>
        <w:ind w:right="504"/>
        <w:jc w:val="both"/>
        <w:textAlignment w:val="baseline"/>
        <w:rPr>
          <w:rFonts w:ascii="Tahoma" w:hAnsi="Tahoma" w:cs="Tahoma"/>
          <w:spacing w:val="13"/>
          <w:sz w:val="22"/>
          <w:szCs w:val="22"/>
          <w:lang w:val="es-ES" w:eastAsia="es-ES"/>
        </w:rPr>
      </w:pPr>
      <w:r>
        <w:rPr>
          <w:rFonts w:ascii="Tahoma" w:hAnsi="Tahoma" w:cs="Tahoma"/>
          <w:spacing w:val="13"/>
          <w:sz w:val="22"/>
          <w:szCs w:val="22"/>
          <w:lang w:val="es-ES" w:eastAsia="es-ES"/>
        </w:rPr>
        <w:lastRenderedPageBreak/>
        <w:t>Por lo anterior es claro el incumplimiento por parte del concesionario y dado que el acto ha sido adoptado dentro del marco de Legalidad, está debidamente motivado y no existe vicio alguno que comporte su nulidad, debe declararse sin lugar el recurso bajo análisis.</w:t>
      </w:r>
    </w:p>
    <w:p w:rsidR="00B104F2" w:rsidRDefault="004D17C8">
      <w:pPr>
        <w:kinsoku w:val="0"/>
        <w:overflowPunct w:val="0"/>
        <w:autoSpaceDE/>
        <w:autoSpaceDN/>
        <w:adjustRightInd/>
        <w:spacing w:before="538" w:line="260" w:lineRule="exact"/>
        <w:jc w:val="center"/>
        <w:textAlignment w:val="baseline"/>
        <w:rPr>
          <w:rFonts w:ascii="Tahoma" w:hAnsi="Tahoma" w:cs="Tahoma"/>
          <w:b/>
          <w:bCs/>
          <w:spacing w:val="12"/>
          <w:sz w:val="22"/>
          <w:szCs w:val="22"/>
          <w:lang w:val="es-ES" w:eastAsia="es-ES"/>
        </w:rPr>
      </w:pPr>
      <w:r>
        <w:rPr>
          <w:rFonts w:ascii="Tahoma" w:hAnsi="Tahoma" w:cs="Tahoma"/>
          <w:b/>
          <w:bCs/>
          <w:spacing w:val="12"/>
          <w:sz w:val="22"/>
          <w:szCs w:val="22"/>
          <w:lang w:val="es-ES" w:eastAsia="es-ES"/>
        </w:rPr>
        <w:t>POR TANTO</w:t>
      </w:r>
    </w:p>
    <w:p w:rsidR="00B104F2" w:rsidRDefault="004D17C8">
      <w:pPr>
        <w:numPr>
          <w:ilvl w:val="0"/>
          <w:numId w:val="7"/>
        </w:numPr>
        <w:kinsoku w:val="0"/>
        <w:overflowPunct w:val="0"/>
        <w:autoSpaceDE/>
        <w:autoSpaceDN/>
        <w:adjustRightInd/>
        <w:spacing w:before="534" w:line="270" w:lineRule="exact"/>
        <w:ind w:right="504"/>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Se declara sin lugar el </w:t>
      </w:r>
      <w:r>
        <w:rPr>
          <w:rFonts w:ascii="Tahoma" w:hAnsi="Tahoma" w:cs="Tahoma"/>
          <w:b/>
          <w:bCs/>
          <w:sz w:val="22"/>
          <w:szCs w:val="22"/>
          <w:lang w:val="es-ES" w:eastAsia="es-ES"/>
        </w:rPr>
        <w:t xml:space="preserve">RECURSO DE APELACIÓN </w:t>
      </w:r>
      <w:r>
        <w:rPr>
          <w:rFonts w:ascii="Tahoma" w:hAnsi="Tahoma" w:cs="Tahoma"/>
          <w:b/>
          <w:bCs/>
          <w:sz w:val="19"/>
          <w:szCs w:val="19"/>
          <w:lang w:val="es-ES" w:eastAsia="es-ES"/>
        </w:rPr>
        <w:t xml:space="preserve">Y NULIDAD </w:t>
      </w:r>
      <w:r>
        <w:rPr>
          <w:rFonts w:ascii="Tahoma" w:hAnsi="Tahoma" w:cs="Tahoma"/>
          <w:b/>
          <w:bCs/>
          <w:sz w:val="22"/>
          <w:szCs w:val="22"/>
          <w:lang w:val="es-ES" w:eastAsia="es-ES"/>
        </w:rPr>
        <w:t xml:space="preserve">CONCOMITANTE, </w:t>
      </w:r>
      <w:r>
        <w:rPr>
          <w:rFonts w:ascii="Tahoma" w:hAnsi="Tahoma" w:cs="Tahoma"/>
          <w:sz w:val="22"/>
          <w:szCs w:val="22"/>
          <w:lang w:val="es-ES" w:eastAsia="es-ES"/>
        </w:rPr>
        <w:t xml:space="preserve">interpuesto por </w:t>
      </w:r>
      <w:r>
        <w:rPr>
          <w:rFonts w:ascii="Tahoma" w:hAnsi="Tahoma" w:cs="Tahoma"/>
          <w:b/>
          <w:bCs/>
          <w:sz w:val="22"/>
          <w:szCs w:val="22"/>
          <w:lang w:val="es-ES" w:eastAsia="es-ES"/>
        </w:rPr>
        <w:t>J</w:t>
      </w:r>
      <w:r w:rsidR="00291DD6">
        <w:rPr>
          <w:rFonts w:ascii="Tahoma" w:hAnsi="Tahoma" w:cs="Tahoma"/>
          <w:b/>
          <w:bCs/>
          <w:sz w:val="22"/>
          <w:szCs w:val="22"/>
          <w:lang w:val="es-ES" w:eastAsia="es-ES"/>
        </w:rPr>
        <w:t>.A.C.N.</w:t>
      </w:r>
      <w:r>
        <w:rPr>
          <w:rFonts w:ascii="Tahoma" w:hAnsi="Tahoma" w:cs="Tahoma"/>
          <w:b/>
          <w:bCs/>
          <w:sz w:val="22"/>
          <w:szCs w:val="22"/>
          <w:lang w:val="es-ES" w:eastAsia="es-ES"/>
        </w:rPr>
        <w:t xml:space="preserve">, cédula de identidad número </w:t>
      </w:r>
      <w:r w:rsidR="00291DD6">
        <w:rPr>
          <w:rFonts w:ascii="Tahoma" w:hAnsi="Tahoma" w:cs="Tahoma"/>
          <w:b/>
          <w:bCs/>
          <w:sz w:val="22"/>
          <w:szCs w:val="22"/>
          <w:lang w:val="es-ES" w:eastAsia="es-ES"/>
        </w:rPr>
        <w:t>…</w:t>
      </w:r>
      <w:r>
        <w:rPr>
          <w:rFonts w:ascii="Tahoma" w:hAnsi="Tahoma" w:cs="Tahoma"/>
          <w:b/>
          <w:bCs/>
          <w:sz w:val="22"/>
          <w:szCs w:val="22"/>
          <w:lang w:val="es-ES" w:eastAsia="es-ES"/>
        </w:rPr>
        <w:t xml:space="preserve">, </w:t>
      </w:r>
      <w:r>
        <w:rPr>
          <w:rFonts w:ascii="Tahoma" w:hAnsi="Tahoma" w:cs="Tahoma"/>
          <w:sz w:val="22"/>
          <w:szCs w:val="22"/>
          <w:lang w:val="es-ES" w:eastAsia="es-ES"/>
        </w:rPr>
        <w:t xml:space="preserve">contra el </w:t>
      </w:r>
      <w:r>
        <w:rPr>
          <w:rFonts w:ascii="Tahoma" w:hAnsi="Tahoma" w:cs="Tahoma"/>
          <w:b/>
          <w:bCs/>
          <w:sz w:val="22"/>
          <w:szCs w:val="22"/>
          <w:lang w:val="es-ES" w:eastAsia="es-ES"/>
        </w:rPr>
        <w:t>artículo 7.10.1 de la Sesión Ordinaria 19</w:t>
      </w:r>
      <w:r>
        <w:rPr>
          <w:rFonts w:ascii="Tahoma" w:hAnsi="Tahoma" w:cs="Tahoma"/>
          <w:b/>
          <w:bCs/>
          <w:sz w:val="22"/>
          <w:szCs w:val="22"/>
          <w:lang w:val="es-ES" w:eastAsia="es-ES"/>
        </w:rPr>
        <w:softHyphen/>
        <w:t xml:space="preserve">2017 de 10 de mayo de 2017, </w:t>
      </w:r>
      <w:r>
        <w:rPr>
          <w:rFonts w:ascii="Tahoma" w:hAnsi="Tahoma" w:cs="Tahoma"/>
          <w:sz w:val="22"/>
          <w:szCs w:val="22"/>
          <w:lang w:val="es-ES" w:eastAsia="es-ES"/>
        </w:rPr>
        <w:t>dictado por la JUNTA DIRECTIVA DEL CONSEJO DE TRANSPORTE PÚBLICO.</w:t>
      </w:r>
    </w:p>
    <w:p w:rsidR="00B104F2" w:rsidRDefault="004D17C8" w:rsidP="00291DD6">
      <w:pPr>
        <w:numPr>
          <w:ilvl w:val="0"/>
          <w:numId w:val="8"/>
        </w:numPr>
        <w:kinsoku w:val="0"/>
        <w:overflowPunct w:val="0"/>
        <w:autoSpaceDE/>
        <w:autoSpaceDN/>
        <w:adjustRightInd/>
        <w:spacing w:before="255" w:line="283" w:lineRule="exact"/>
        <w:ind w:right="504"/>
        <w:jc w:val="both"/>
        <w:textAlignment w:val="baseline"/>
        <w:rPr>
          <w:rFonts w:ascii="Tahoma" w:hAnsi="Tahoma" w:cs="Tahoma"/>
          <w:i/>
          <w:iCs/>
          <w:spacing w:val="12"/>
          <w:sz w:val="22"/>
          <w:szCs w:val="22"/>
          <w:lang w:val="es-ES" w:eastAsia="es-ES"/>
        </w:rPr>
      </w:pPr>
      <w:r>
        <w:rPr>
          <w:rFonts w:ascii="Tahoma" w:hAnsi="Tahoma" w:cs="Tahoma"/>
          <w:spacing w:val="12"/>
          <w:sz w:val="22"/>
          <w:szCs w:val="22"/>
          <w:lang w:val="es-ES" w:eastAsia="es-ES"/>
        </w:rPr>
        <w:t xml:space="preserve">De conformidad con el artículo 22, inciso c), de la citada Ley 7969, la presente resolución no tiene ulterior recurso por lo que, </w:t>
      </w:r>
      <w:r>
        <w:rPr>
          <w:rFonts w:ascii="Tahoma" w:hAnsi="Tahoma" w:cs="Tahoma"/>
          <w:b/>
          <w:bCs/>
          <w:spacing w:val="12"/>
          <w:sz w:val="22"/>
          <w:szCs w:val="22"/>
          <w:lang w:val="es-ES" w:eastAsia="es-ES"/>
        </w:rPr>
        <w:t xml:space="preserve">se </w:t>
      </w:r>
      <w:r>
        <w:rPr>
          <w:rFonts w:ascii="Tahoma" w:hAnsi="Tahoma" w:cs="Tahoma"/>
          <w:i/>
          <w:iCs/>
          <w:spacing w:val="12"/>
          <w:sz w:val="22"/>
          <w:szCs w:val="22"/>
          <w:lang w:val="es-ES" w:eastAsia="es-ES"/>
        </w:rPr>
        <w:t>tiene por agotada la</w:t>
      </w:r>
    </w:p>
    <w:p w:rsidR="00B104F2" w:rsidRDefault="004D17C8" w:rsidP="00291DD6">
      <w:pPr>
        <w:kinsoku w:val="0"/>
        <w:overflowPunct w:val="0"/>
        <w:autoSpaceDE/>
        <w:autoSpaceDN/>
        <w:adjustRightInd/>
        <w:spacing w:before="47" w:after="534" w:line="264" w:lineRule="exact"/>
        <w:textAlignment w:val="baseline"/>
        <w:rPr>
          <w:sz w:val="24"/>
          <w:szCs w:val="24"/>
        </w:rPr>
      </w:pPr>
      <w:r>
        <w:rPr>
          <w:rFonts w:ascii="Tahoma" w:hAnsi="Tahoma" w:cs="Tahoma"/>
          <w:i/>
          <w:iCs/>
          <w:spacing w:val="14"/>
          <w:sz w:val="22"/>
          <w:szCs w:val="22"/>
          <w:lang w:val="es-ES" w:eastAsia="es-ES"/>
        </w:rPr>
        <w:t xml:space="preserve">vía administrativa. </w:t>
      </w:r>
      <w:r>
        <w:rPr>
          <w:rFonts w:ascii="Tahoma" w:hAnsi="Tahoma" w:cs="Tahoma"/>
          <w:b/>
          <w:bCs/>
          <w:spacing w:val="14"/>
          <w:sz w:val="22"/>
          <w:szCs w:val="22"/>
          <w:lang w:val="es-ES" w:eastAsia="es-ES"/>
        </w:rPr>
        <w:t>NOTIFIQUESE. -</w:t>
      </w:r>
    </w:p>
    <w:p w:rsidR="00B104F2" w:rsidRDefault="00B104F2">
      <w:pPr>
        <w:widowControl/>
        <w:rPr>
          <w:sz w:val="24"/>
          <w:szCs w:val="24"/>
        </w:rPr>
      </w:pPr>
    </w:p>
    <w:p w:rsidR="00291DD6" w:rsidRDefault="00291DD6">
      <w:pPr>
        <w:widowControl/>
        <w:rPr>
          <w:sz w:val="24"/>
          <w:szCs w:val="24"/>
        </w:rPr>
      </w:pPr>
    </w:p>
    <w:p w:rsidR="00291DD6" w:rsidRPr="00DE692E" w:rsidRDefault="00291DD6" w:rsidP="00291DD6">
      <w:pPr>
        <w:kinsoku w:val="0"/>
        <w:overflowPunct w:val="0"/>
        <w:autoSpaceDE/>
        <w:autoSpaceDN/>
        <w:adjustRightInd/>
        <w:spacing w:after="374" w:line="320" w:lineRule="exact"/>
        <w:ind w:left="216"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Carlos Miguel Portuguez Méndez</w:t>
      </w:r>
    </w:p>
    <w:p w:rsidR="00291DD6" w:rsidRDefault="00291DD6" w:rsidP="00291DD6">
      <w:pPr>
        <w:kinsoku w:val="0"/>
        <w:overflowPunct w:val="0"/>
        <w:autoSpaceDE/>
        <w:autoSpaceDN/>
        <w:adjustRightInd/>
        <w:spacing w:after="301" w:line="288" w:lineRule="exact"/>
        <w:ind w:left="216"/>
        <w:jc w:val="center"/>
        <w:textAlignment w:val="baseline"/>
        <w:rPr>
          <w:b/>
          <w:i/>
          <w:iCs/>
          <w:spacing w:val="5"/>
          <w:sz w:val="26"/>
          <w:szCs w:val="26"/>
          <w:lang w:val="es-CR"/>
        </w:rPr>
      </w:pPr>
      <w:r w:rsidRPr="00DE692E">
        <w:rPr>
          <w:b/>
          <w:i/>
          <w:iCs/>
          <w:spacing w:val="5"/>
          <w:sz w:val="26"/>
          <w:szCs w:val="26"/>
          <w:lang w:val="es-CR"/>
        </w:rPr>
        <w:t>Presidente</w:t>
      </w:r>
    </w:p>
    <w:p w:rsidR="00291DD6" w:rsidRDefault="00291DD6" w:rsidP="00291DD6">
      <w:pPr>
        <w:kinsoku w:val="0"/>
        <w:overflowPunct w:val="0"/>
        <w:autoSpaceDE/>
        <w:autoSpaceDN/>
        <w:adjustRightInd/>
        <w:spacing w:after="301" w:line="288" w:lineRule="exact"/>
        <w:ind w:left="216"/>
        <w:jc w:val="center"/>
        <w:textAlignment w:val="baseline"/>
        <w:rPr>
          <w:b/>
          <w:i/>
          <w:iCs/>
          <w:spacing w:val="5"/>
          <w:sz w:val="26"/>
          <w:szCs w:val="26"/>
          <w:lang w:val="es-CR"/>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291DD6" w:rsidRDefault="00291DD6">
      <w:pPr>
        <w:widowControl/>
        <w:rPr>
          <w:sz w:val="24"/>
          <w:szCs w:val="24"/>
        </w:rPr>
        <w:sectPr w:rsidR="00291DD6">
          <w:pgSz w:w="12307" w:h="15782"/>
          <w:pgMar w:top="1340" w:right="1233" w:bottom="326" w:left="1714" w:header="720" w:footer="720" w:gutter="0"/>
          <w:cols w:space="720"/>
          <w:noEndnote/>
        </w:sectPr>
      </w:pPr>
    </w:p>
    <w:p w:rsidR="004D17C8" w:rsidRDefault="004D17C8" w:rsidP="00291DD6">
      <w:pPr>
        <w:tabs>
          <w:tab w:val="right" w:pos="2592"/>
        </w:tabs>
        <w:kinsoku w:val="0"/>
        <w:overflowPunct w:val="0"/>
        <w:autoSpaceDE/>
        <w:autoSpaceDN/>
        <w:adjustRightInd/>
        <w:spacing w:line="259" w:lineRule="exact"/>
        <w:textAlignment w:val="baseline"/>
        <w:rPr>
          <w:rFonts w:ascii="Tahoma" w:hAnsi="Tahoma" w:cs="Tahoma"/>
          <w:sz w:val="22"/>
          <w:szCs w:val="22"/>
          <w:lang w:val="es-ES" w:eastAsia="es-ES"/>
        </w:rPr>
      </w:pPr>
    </w:p>
    <w:sectPr w:rsidR="004D17C8">
      <w:type w:val="continuous"/>
      <w:pgSz w:w="12307" w:h="15782"/>
      <w:pgMar w:top="1340" w:right="1648" w:bottom="326" w:left="805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59F"/>
    <w:multiLevelType w:val="singleLevel"/>
    <w:tmpl w:val="23C65C3A"/>
    <w:lvl w:ilvl="0">
      <w:start w:val="2"/>
      <w:numFmt w:val="lowerLetter"/>
      <w:lvlText w:val="%1)"/>
      <w:lvlJc w:val="left"/>
      <w:pPr>
        <w:tabs>
          <w:tab w:val="num" w:pos="1152"/>
        </w:tabs>
        <w:ind w:left="648" w:firstLine="288"/>
      </w:pPr>
      <w:rPr>
        <w:rFonts w:ascii="Verdana" w:hAnsi="Verdana" w:cs="Verdana"/>
        <w:i/>
        <w:iCs/>
        <w:snapToGrid/>
        <w:sz w:val="16"/>
        <w:szCs w:val="16"/>
      </w:rPr>
    </w:lvl>
  </w:abstractNum>
  <w:abstractNum w:abstractNumId="1" w15:restartNumberingAfterBreak="0">
    <w:nsid w:val="01C03C31"/>
    <w:multiLevelType w:val="singleLevel"/>
    <w:tmpl w:val="584CBB38"/>
    <w:lvl w:ilvl="0">
      <w:start w:val="2"/>
      <w:numFmt w:val="upperLetter"/>
      <w:lvlText w:val="%1).-"/>
      <w:lvlJc w:val="left"/>
      <w:pPr>
        <w:tabs>
          <w:tab w:val="num" w:pos="720"/>
        </w:tabs>
        <w:ind w:left="144"/>
      </w:pPr>
      <w:rPr>
        <w:rFonts w:ascii="Verdana" w:hAnsi="Verdana" w:cs="Verdana"/>
        <w:b/>
        <w:snapToGrid/>
        <w:sz w:val="22"/>
        <w:szCs w:val="22"/>
      </w:rPr>
    </w:lvl>
  </w:abstractNum>
  <w:abstractNum w:abstractNumId="2" w15:restartNumberingAfterBreak="0">
    <w:nsid w:val="0376A01E"/>
    <w:multiLevelType w:val="singleLevel"/>
    <w:tmpl w:val="477F6DDB"/>
    <w:lvl w:ilvl="0">
      <w:start w:val="1"/>
      <w:numFmt w:val="decimal"/>
      <w:lvlText w:val="%1)"/>
      <w:lvlJc w:val="left"/>
      <w:pPr>
        <w:tabs>
          <w:tab w:val="num" w:pos="720"/>
        </w:tabs>
        <w:ind w:left="432"/>
      </w:pPr>
      <w:rPr>
        <w:rFonts w:ascii="Verdana" w:hAnsi="Verdana" w:cs="Verdana"/>
        <w:snapToGrid/>
        <w:sz w:val="16"/>
        <w:szCs w:val="16"/>
      </w:rPr>
    </w:lvl>
  </w:abstractNum>
  <w:abstractNum w:abstractNumId="3" w15:restartNumberingAfterBreak="0">
    <w:nsid w:val="05EA61D4"/>
    <w:multiLevelType w:val="singleLevel"/>
    <w:tmpl w:val="78D87F6E"/>
    <w:lvl w:ilvl="0">
      <w:start w:val="1"/>
      <w:numFmt w:val="upperRoman"/>
      <w:lvlText w:val="%1.-"/>
      <w:lvlJc w:val="left"/>
      <w:pPr>
        <w:tabs>
          <w:tab w:val="num" w:pos="432"/>
        </w:tabs>
      </w:pPr>
      <w:rPr>
        <w:rFonts w:ascii="Tahoma" w:hAnsi="Tahoma" w:cs="Tahoma"/>
        <w:b/>
        <w:snapToGrid/>
        <w:sz w:val="22"/>
        <w:szCs w:val="22"/>
      </w:rPr>
    </w:lvl>
  </w:abstractNum>
  <w:abstractNum w:abstractNumId="4" w15:restartNumberingAfterBreak="0">
    <w:nsid w:val="0634D7F5"/>
    <w:multiLevelType w:val="singleLevel"/>
    <w:tmpl w:val="24A2966A"/>
    <w:lvl w:ilvl="0">
      <w:start w:val="1"/>
      <w:numFmt w:val="decimal"/>
      <w:lvlText w:val="%1.-"/>
      <w:lvlJc w:val="left"/>
      <w:pPr>
        <w:tabs>
          <w:tab w:val="num" w:pos="504"/>
        </w:tabs>
        <w:ind w:left="144"/>
      </w:pPr>
      <w:rPr>
        <w:rFonts w:ascii="Verdana" w:hAnsi="Verdana" w:cs="Verdana"/>
        <w:b/>
        <w:bCs/>
        <w:snapToGrid/>
        <w:sz w:val="22"/>
        <w:szCs w:val="22"/>
      </w:rPr>
    </w:lvl>
  </w:abstractNum>
  <w:abstractNum w:abstractNumId="5" w15:restartNumberingAfterBreak="0">
    <w:nsid w:val="079AA44C"/>
    <w:multiLevelType w:val="singleLevel"/>
    <w:tmpl w:val="5535C657"/>
    <w:lvl w:ilvl="0">
      <w:start w:val="4"/>
      <w:numFmt w:val="decimal"/>
      <w:lvlText w:val="%1.-"/>
      <w:lvlJc w:val="left"/>
      <w:pPr>
        <w:tabs>
          <w:tab w:val="num" w:pos="504"/>
        </w:tabs>
        <w:ind w:left="72"/>
      </w:pPr>
      <w:rPr>
        <w:rFonts w:ascii="Verdana" w:hAnsi="Verdana" w:cs="Verdana"/>
        <w:b/>
        <w:bCs/>
        <w:snapToGrid/>
        <w:spacing w:val="-1"/>
        <w:sz w:val="22"/>
        <w:szCs w:val="22"/>
      </w:rPr>
    </w:lvl>
  </w:abstractNum>
  <w:num w:numId="1">
    <w:abstractNumId w:val="4"/>
  </w:num>
  <w:num w:numId="2">
    <w:abstractNumId w:val="4"/>
    <w:lvlOverride w:ilvl="0">
      <w:lvl w:ilvl="0">
        <w:numFmt w:val="decimal"/>
        <w:lvlText w:val="%1.-"/>
        <w:lvlJc w:val="left"/>
        <w:pPr>
          <w:tabs>
            <w:tab w:val="num" w:pos="720"/>
          </w:tabs>
          <w:ind w:left="144"/>
        </w:pPr>
        <w:rPr>
          <w:rFonts w:ascii="Verdana" w:hAnsi="Verdana" w:cs="Verdana"/>
          <w:b/>
          <w:bCs/>
          <w:snapToGrid/>
          <w:spacing w:val="-2"/>
          <w:sz w:val="22"/>
          <w:szCs w:val="22"/>
        </w:rPr>
      </w:lvl>
    </w:lvlOverride>
  </w:num>
  <w:num w:numId="3">
    <w:abstractNumId w:val="1"/>
  </w:num>
  <w:num w:numId="4">
    <w:abstractNumId w:val="5"/>
  </w:num>
  <w:num w:numId="5">
    <w:abstractNumId w:val="2"/>
  </w:num>
  <w:num w:numId="6">
    <w:abstractNumId w:val="0"/>
  </w:num>
  <w:num w:numId="7">
    <w:abstractNumId w:val="3"/>
  </w:num>
  <w:num w:numId="8">
    <w:abstractNumId w:val="3"/>
    <w:lvlOverride w:ilvl="0">
      <w:lvl w:ilvl="0">
        <w:numFmt w:val="upperRoman"/>
        <w:lvlText w:val="%1.-"/>
        <w:lvlJc w:val="left"/>
        <w:pPr>
          <w:tabs>
            <w:tab w:val="num" w:pos="648"/>
          </w:tabs>
        </w:pPr>
        <w:rPr>
          <w:rFonts w:ascii="Tahoma" w:hAnsi="Tahoma" w:cs="Tahoma"/>
          <w:b/>
          <w:i w:val="0"/>
          <w:snapToGrid/>
          <w:spacing w:val="12"/>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D6"/>
    <w:rsid w:val="00291DD6"/>
    <w:rsid w:val="00415FEB"/>
    <w:rsid w:val="004D17C8"/>
    <w:rsid w:val="00B104F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E6BD2C-6353-448F-9E3E-FC4F0A34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6137</Words>
  <Characters>33759</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2019-04-25T16:57:00Z</dcterms:created>
  <dcterms:modified xsi:type="dcterms:W3CDTF">2019-04-25T16:57:00Z</dcterms:modified>
</cp:coreProperties>
</file>